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Lines="50" w:line="240" w:lineRule="auto"/>
        <w:textAlignment w:val="auto"/>
        <w:rPr>
          <w:rFonts w:ascii="楷体" w:hAnsi="楷体" w:eastAsia="楷体"/>
          <w:b/>
          <w:color w:val="000000"/>
          <w:sz w:val="30"/>
          <w:szCs w:val="30"/>
        </w:rPr>
      </w:pPr>
      <w:r>
        <w:rPr>
          <w:rFonts w:hint="eastAsia" w:ascii="楷体" w:hAnsi="楷体" w:eastAsia="楷体"/>
          <w:b/>
          <w:color w:val="000000"/>
          <w:sz w:val="30"/>
          <w:szCs w:val="30"/>
        </w:rPr>
        <w:t>附件4</w:t>
      </w:r>
    </w:p>
    <w:p>
      <w:pPr>
        <w:keepNext w:val="0"/>
        <w:keepLines w:val="0"/>
        <w:pageBreakBefore w:val="0"/>
        <w:widowControl w:val="0"/>
        <w:kinsoku/>
        <w:wordWrap/>
        <w:overflowPunct/>
        <w:topLinePunct w:val="0"/>
        <w:autoSpaceDE/>
        <w:autoSpaceDN/>
        <w:bidi w:val="0"/>
        <w:adjustRightInd/>
        <w:snapToGrid/>
        <w:spacing w:afterLines="50" w:line="240" w:lineRule="auto"/>
        <w:ind w:firstLine="720"/>
        <w:jc w:val="center"/>
        <w:textAlignment w:val="auto"/>
        <w:rPr>
          <w:rFonts w:ascii="华文中宋" w:hAnsi="华文中宋" w:eastAsia="华文中宋"/>
          <w:color w:val="000000"/>
          <w:sz w:val="36"/>
          <w:szCs w:val="36"/>
        </w:rPr>
      </w:pPr>
      <w:r>
        <w:rPr>
          <w:rFonts w:hint="eastAsia" w:ascii="华文中宋" w:hAnsi="华文中宋" w:eastAsia="华文中宋"/>
          <w:color w:val="000000"/>
          <w:sz w:val="36"/>
          <w:szCs w:val="36"/>
        </w:rPr>
        <w:t>中国新闻奖参评作品推荐表</w:t>
      </w:r>
    </w:p>
    <w:tbl>
      <w:tblPr>
        <w:tblStyle w:val="9"/>
        <w:tblpPr w:leftFromText="180" w:rightFromText="180" w:vertAnchor="text" w:tblpY="1"/>
        <w:tblOverlap w:val="never"/>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0"/>
        <w:gridCol w:w="1109"/>
        <w:gridCol w:w="1559"/>
        <w:gridCol w:w="1559"/>
        <w:gridCol w:w="851"/>
        <w:gridCol w:w="567"/>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trPr>
        <w:tc>
          <w:tcPr>
            <w:tcW w:w="1551" w:type="dxa"/>
            <w:gridSpan w:val="2"/>
            <w:vMerge w:val="restart"/>
            <w:vAlign w:val="center"/>
          </w:tcPr>
          <w:p>
            <w:pPr>
              <w:spacing w:line="380" w:lineRule="exact"/>
              <w:jc w:val="center"/>
              <w:rPr>
                <w:rFonts w:ascii="华文中宋" w:hAnsi="华文中宋" w:eastAsia="华文中宋"/>
                <w:color w:val="auto"/>
                <w:sz w:val="28"/>
              </w:rPr>
            </w:pPr>
            <w:r>
              <w:rPr>
                <w:rFonts w:hint="eastAsia" w:ascii="华文中宋" w:hAnsi="华文中宋" w:eastAsia="华文中宋"/>
                <w:color w:val="auto"/>
                <w:sz w:val="28"/>
              </w:rPr>
              <w:t>作品标题</w:t>
            </w:r>
          </w:p>
        </w:tc>
        <w:tc>
          <w:tcPr>
            <w:tcW w:w="4227" w:type="dxa"/>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315" w:lineRule="exact"/>
              <w:ind w:firstLine="560"/>
              <w:jc w:val="center"/>
              <w:textAlignment w:val="auto"/>
              <w:rPr>
                <w:rFonts w:hint="eastAsia" w:ascii="仿宋_GB2312" w:hAnsi="仿宋_GB2312" w:eastAsia="仿宋_GB2312" w:cs="仿宋_GB2312"/>
                <w:b/>
                <w:bCs/>
                <w:color w:val="auto"/>
                <w:sz w:val="28"/>
              </w:rPr>
            </w:pPr>
          </w:p>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hint="eastAsia" w:ascii="华文中宋" w:hAnsi="华文中宋" w:eastAsia="华文中宋"/>
                <w:color w:val="auto"/>
                <w:sz w:val="28"/>
                <w:lang w:eastAsia="zh-CN"/>
              </w:rPr>
            </w:pPr>
            <w:r>
              <w:rPr>
                <w:rFonts w:hint="eastAsia" w:ascii="仿宋_GB2312" w:hAnsi="仿宋_GB2312" w:eastAsia="仿宋_GB2312" w:cs="仿宋_GB2312"/>
                <w:b w:val="0"/>
                <w:bCs w:val="0"/>
                <w:color w:val="auto"/>
                <w:sz w:val="28"/>
                <w:lang w:val="en-US" w:eastAsia="zh-CN"/>
              </w:rPr>
              <w:t>当与森林“</w:t>
            </w:r>
            <w:bookmarkStart w:id="0" w:name="_GoBack"/>
            <w:bookmarkEnd w:id="0"/>
            <w:r>
              <w:rPr>
                <w:rFonts w:hint="eastAsia" w:ascii="仿宋_GB2312" w:hAnsi="仿宋_GB2312" w:eastAsia="仿宋_GB2312" w:cs="仿宋_GB2312"/>
                <w:b w:val="0"/>
                <w:bCs w:val="0"/>
                <w:color w:val="auto"/>
                <w:sz w:val="28"/>
                <w:lang w:val="en-US" w:eastAsia="zh-CN"/>
              </w:rPr>
              <w:t>亲密接触”</w:t>
            </w:r>
          </w:p>
        </w:tc>
        <w:tc>
          <w:tcPr>
            <w:tcW w:w="1418" w:type="dxa"/>
            <w:gridSpan w:val="2"/>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ascii="华文中宋" w:hAnsi="华文中宋" w:eastAsia="华文中宋"/>
                <w:color w:val="auto"/>
                <w:sz w:val="28"/>
              </w:rPr>
            </w:pPr>
            <w:r>
              <w:rPr>
                <w:rFonts w:hint="eastAsia" w:ascii="华文中宋" w:hAnsi="华文中宋" w:eastAsia="华文中宋"/>
                <w:color w:val="auto"/>
                <w:sz w:val="28"/>
              </w:rPr>
              <w:t>参评项目</w:t>
            </w:r>
          </w:p>
        </w:tc>
        <w:tc>
          <w:tcPr>
            <w:tcW w:w="2551" w:type="dxa"/>
            <w:vAlign w:val="center"/>
          </w:tcPr>
          <w:p>
            <w:pPr>
              <w:keepNext w:val="0"/>
              <w:keepLines w:val="0"/>
              <w:pageBreakBefore w:val="0"/>
              <w:widowControl w:val="0"/>
              <w:kinsoku/>
              <w:wordWrap/>
              <w:overflowPunct/>
              <w:topLinePunct w:val="0"/>
              <w:autoSpaceDE/>
              <w:autoSpaceDN/>
              <w:bidi w:val="0"/>
              <w:adjustRightInd/>
              <w:snapToGrid/>
              <w:spacing w:line="315" w:lineRule="exact"/>
              <w:ind w:firstLine="560"/>
              <w:textAlignment w:val="auto"/>
              <w:rPr>
                <w:rFonts w:hint="eastAsia" w:ascii="仿宋_GB2312" w:eastAsia="仿宋_GB2312"/>
                <w:color w:val="auto"/>
                <w:sz w:val="28"/>
                <w:lang w:val="en-US" w:eastAsia="zh-Hans"/>
              </w:rPr>
            </w:pPr>
            <w:r>
              <w:rPr>
                <w:rFonts w:hint="eastAsia" w:ascii="仿宋_GB2312" w:eastAsia="仿宋_GB2312"/>
                <w:color w:val="auto"/>
                <w:sz w:val="28"/>
                <w:lang w:val="en-US" w:eastAsia="zh-Hans"/>
              </w:rPr>
              <w:t>基础类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exact"/>
        </w:trPr>
        <w:tc>
          <w:tcPr>
            <w:tcW w:w="1551" w:type="dxa"/>
            <w:gridSpan w:val="2"/>
            <w:vMerge w:val="continue"/>
            <w:vAlign w:val="center"/>
          </w:tcPr>
          <w:p>
            <w:pPr>
              <w:spacing w:line="380" w:lineRule="exact"/>
              <w:ind w:firstLine="560"/>
              <w:jc w:val="center"/>
              <w:rPr>
                <w:rFonts w:ascii="华文中宋" w:hAnsi="华文中宋" w:eastAsia="华文中宋"/>
                <w:color w:val="auto"/>
                <w:sz w:val="28"/>
              </w:rPr>
            </w:pPr>
          </w:p>
        </w:tc>
        <w:tc>
          <w:tcPr>
            <w:tcW w:w="4227"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315" w:lineRule="exact"/>
              <w:ind w:firstLine="560"/>
              <w:jc w:val="center"/>
              <w:textAlignment w:val="auto"/>
              <w:rPr>
                <w:rFonts w:ascii="华文中宋" w:hAnsi="华文中宋" w:eastAsia="华文中宋"/>
                <w:color w:val="auto"/>
                <w:sz w:val="28"/>
              </w:rPr>
            </w:pP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ascii="华文中宋" w:hAnsi="华文中宋" w:eastAsia="华文中宋"/>
                <w:color w:val="auto"/>
                <w:sz w:val="28"/>
              </w:rPr>
            </w:pPr>
            <w:r>
              <w:rPr>
                <w:rFonts w:hint="eastAsia" w:ascii="华文中宋" w:hAnsi="华文中宋" w:eastAsia="华文中宋"/>
                <w:color w:val="auto"/>
                <w:sz w:val="28"/>
              </w:rPr>
              <w:t>体裁</w:t>
            </w:r>
          </w:p>
        </w:tc>
        <w:tc>
          <w:tcPr>
            <w:tcW w:w="3118" w:type="dxa"/>
            <w:gridSpan w:val="2"/>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hint="eastAsia" w:ascii="仿宋_GB2312" w:hAnsi="仿宋" w:eastAsia="仿宋_GB2312"/>
                <w:color w:val="auto"/>
                <w:sz w:val="28"/>
                <w:lang w:val="en-US" w:eastAsia="zh-Hans"/>
              </w:rPr>
            </w:pPr>
            <w:r>
              <w:rPr>
                <w:rFonts w:hint="eastAsia" w:ascii="仿宋_GB2312" w:hAnsi="仿宋" w:eastAsia="仿宋_GB2312"/>
                <w:color w:val="auto"/>
                <w:sz w:val="28"/>
                <w:lang w:val="en-US" w:eastAsia="zh-Hans"/>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exact"/>
        </w:trPr>
        <w:tc>
          <w:tcPr>
            <w:tcW w:w="1551" w:type="dxa"/>
            <w:gridSpan w:val="2"/>
            <w:vMerge w:val="continue"/>
            <w:vAlign w:val="center"/>
          </w:tcPr>
          <w:p>
            <w:pPr>
              <w:spacing w:line="380" w:lineRule="exact"/>
              <w:ind w:firstLine="560"/>
              <w:jc w:val="center"/>
              <w:rPr>
                <w:rFonts w:ascii="华文中宋" w:hAnsi="华文中宋" w:eastAsia="华文中宋"/>
                <w:color w:val="auto"/>
                <w:sz w:val="28"/>
              </w:rPr>
            </w:pPr>
          </w:p>
        </w:tc>
        <w:tc>
          <w:tcPr>
            <w:tcW w:w="4227" w:type="dxa"/>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315" w:lineRule="exact"/>
              <w:ind w:firstLine="560"/>
              <w:jc w:val="center"/>
              <w:textAlignment w:val="auto"/>
              <w:rPr>
                <w:rFonts w:ascii="华文中宋" w:hAnsi="华文中宋" w:eastAsia="华文中宋"/>
                <w:color w:val="auto"/>
                <w:sz w:val="28"/>
              </w:rPr>
            </w:pP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ascii="华文中宋" w:hAnsi="华文中宋" w:eastAsia="华文中宋"/>
                <w:color w:val="auto"/>
                <w:sz w:val="28"/>
              </w:rPr>
            </w:pPr>
            <w:r>
              <w:rPr>
                <w:rFonts w:hint="eastAsia" w:ascii="华文中宋" w:hAnsi="华文中宋" w:eastAsia="华文中宋"/>
                <w:color w:val="auto"/>
                <w:sz w:val="28"/>
              </w:rPr>
              <w:t>语种</w:t>
            </w:r>
          </w:p>
        </w:tc>
        <w:tc>
          <w:tcPr>
            <w:tcW w:w="3118" w:type="dxa"/>
            <w:gridSpan w:val="2"/>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hint="eastAsia" w:ascii="仿宋_GB2312" w:eastAsia="仿宋_GB2312"/>
                <w:color w:val="auto"/>
                <w:sz w:val="28"/>
                <w:lang w:val="en-US" w:eastAsia="zh-Hans"/>
              </w:rPr>
            </w:pPr>
            <w:r>
              <w:rPr>
                <w:rFonts w:hint="eastAsia" w:ascii="仿宋_GB2312" w:eastAsia="仿宋_GB2312"/>
                <w:color w:val="auto"/>
                <w:sz w:val="28"/>
                <w:lang w:val="en-US" w:eastAsia="zh-Hans"/>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51" w:type="dxa"/>
            <w:gridSpan w:val="2"/>
            <w:vAlign w:val="center"/>
          </w:tcPr>
          <w:p>
            <w:pPr>
              <w:spacing w:line="320" w:lineRule="exact"/>
              <w:jc w:val="center"/>
              <w:rPr>
                <w:rFonts w:ascii="华文中宋" w:hAnsi="华文中宋" w:eastAsia="华文中宋"/>
                <w:color w:val="auto"/>
                <w:spacing w:val="-12"/>
                <w:sz w:val="28"/>
              </w:rPr>
            </w:pPr>
            <w:r>
              <w:rPr>
                <w:rFonts w:hint="eastAsia" w:ascii="华文中宋" w:hAnsi="华文中宋" w:eastAsia="华文中宋"/>
                <w:color w:val="auto"/>
                <w:spacing w:val="-12"/>
                <w:sz w:val="28"/>
              </w:rPr>
              <w:t>作  者</w:t>
            </w:r>
          </w:p>
          <w:p>
            <w:pPr>
              <w:spacing w:line="320" w:lineRule="exact"/>
              <w:jc w:val="center"/>
              <w:rPr>
                <w:rFonts w:ascii="华文中宋" w:hAnsi="华文中宋" w:eastAsia="华文中宋"/>
                <w:color w:val="auto"/>
                <w:spacing w:val="-12"/>
                <w:sz w:val="24"/>
              </w:rPr>
            </w:pPr>
            <w:r>
              <w:rPr>
                <w:rFonts w:hint="eastAsia" w:ascii="华文中宋" w:hAnsi="华文中宋" w:eastAsia="华文中宋"/>
                <w:color w:val="auto"/>
                <w:spacing w:val="-12"/>
                <w:sz w:val="24"/>
              </w:rPr>
              <w:t>（主创人员）</w:t>
            </w:r>
          </w:p>
        </w:tc>
        <w:tc>
          <w:tcPr>
            <w:tcW w:w="2668" w:type="dxa"/>
            <w:gridSpan w:val="2"/>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hint="default" w:ascii="仿宋_GB2312" w:hAnsi="华文中宋" w:eastAsia="仿宋_GB2312"/>
                <w:color w:val="auto"/>
                <w:sz w:val="28"/>
                <w:lang w:val="en-US" w:eastAsia="zh-CN"/>
              </w:rPr>
            </w:pPr>
            <w:r>
              <w:rPr>
                <w:rFonts w:hint="eastAsia" w:ascii="仿宋_GB2312" w:hAnsi="仿宋_GB2312" w:eastAsia="仿宋_GB2312" w:cs="仿宋_GB2312"/>
                <w:b w:val="0"/>
                <w:bCs w:val="0"/>
                <w:color w:val="auto"/>
                <w:sz w:val="28"/>
                <w:lang w:val="en-US" w:eastAsia="zh-CN"/>
              </w:rPr>
              <w:t>刘杰 郭冬冬 徐娜</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ascii="华文中宋" w:hAnsi="华文中宋" w:eastAsia="华文中宋"/>
                <w:color w:val="auto"/>
                <w:sz w:val="28"/>
              </w:rPr>
            </w:pPr>
            <w:r>
              <w:rPr>
                <w:rFonts w:hint="eastAsia" w:ascii="华文中宋" w:hAnsi="华文中宋" w:eastAsia="华文中宋"/>
                <w:color w:val="auto"/>
                <w:sz w:val="28"/>
              </w:rPr>
              <w:t>编辑</w:t>
            </w:r>
          </w:p>
        </w:tc>
        <w:tc>
          <w:tcPr>
            <w:tcW w:w="3969" w:type="dxa"/>
            <w:gridSpan w:val="3"/>
            <w:vAlign w:val="center"/>
          </w:tcPr>
          <w:p>
            <w:pPr>
              <w:keepNext w:val="0"/>
              <w:keepLines w:val="0"/>
              <w:pageBreakBefore w:val="0"/>
              <w:widowControl w:val="0"/>
              <w:kinsoku/>
              <w:wordWrap/>
              <w:overflowPunct/>
              <w:topLinePunct w:val="0"/>
              <w:autoSpaceDE/>
              <w:autoSpaceDN/>
              <w:bidi w:val="0"/>
              <w:adjustRightInd/>
              <w:snapToGrid/>
              <w:spacing w:line="315" w:lineRule="exact"/>
              <w:ind w:firstLine="397"/>
              <w:jc w:val="center"/>
              <w:textAlignment w:val="auto"/>
              <w:rPr>
                <w:rFonts w:hint="default" w:ascii="仿宋" w:hAnsi="仿宋" w:eastAsia="仿宋"/>
                <w:color w:val="auto"/>
                <w:w w:val="95"/>
                <w:szCs w:val="21"/>
                <w:lang w:val="en-US" w:eastAsia="zh-CN"/>
              </w:rPr>
            </w:pPr>
            <w:r>
              <w:rPr>
                <w:rFonts w:hint="eastAsia" w:ascii="仿宋" w:hAnsi="仿宋" w:eastAsia="仿宋" w:cs="仿宋"/>
                <w:b w:val="0"/>
                <w:bCs w:val="0"/>
                <w:color w:val="auto"/>
                <w:sz w:val="28"/>
                <w:lang w:val="en-US" w:eastAsia="zh-CN"/>
              </w:rPr>
              <w:t>何宇瞳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551" w:type="dxa"/>
            <w:gridSpan w:val="2"/>
            <w:vAlign w:val="center"/>
          </w:tcPr>
          <w:p>
            <w:pPr>
              <w:jc w:val="center"/>
              <w:rPr>
                <w:rFonts w:ascii="华文中宋" w:hAnsi="华文中宋" w:eastAsia="华文中宋"/>
                <w:color w:val="auto"/>
                <w:sz w:val="28"/>
              </w:rPr>
            </w:pPr>
            <w:r>
              <w:rPr>
                <w:rFonts w:hint="eastAsia" w:ascii="华文中宋" w:hAnsi="华文中宋" w:eastAsia="华文中宋"/>
                <w:color w:val="auto"/>
                <w:sz w:val="28"/>
              </w:rPr>
              <w:t>原创单位</w:t>
            </w:r>
          </w:p>
        </w:tc>
        <w:tc>
          <w:tcPr>
            <w:tcW w:w="2668" w:type="dxa"/>
            <w:gridSpan w:val="2"/>
            <w:vAlign w:val="center"/>
          </w:tcPr>
          <w:p>
            <w:pPr>
              <w:keepNext w:val="0"/>
              <w:keepLines w:val="0"/>
              <w:pageBreakBefore w:val="0"/>
              <w:widowControl w:val="0"/>
              <w:kinsoku/>
              <w:wordWrap/>
              <w:overflowPunct/>
              <w:topLinePunct w:val="0"/>
              <w:autoSpaceDE/>
              <w:autoSpaceDN/>
              <w:bidi w:val="0"/>
              <w:adjustRightInd/>
              <w:snapToGrid/>
              <w:spacing w:line="315" w:lineRule="exact"/>
              <w:ind w:firstLine="420"/>
              <w:textAlignment w:val="auto"/>
              <w:rPr>
                <w:rFonts w:hint="default" w:ascii="仿宋_GB2312" w:hAnsi="仿宋" w:eastAsia="仿宋_GB2312"/>
                <w:color w:val="auto"/>
                <w:szCs w:val="21"/>
                <w:lang w:val="en-US" w:eastAsia="zh-Hans"/>
              </w:rPr>
            </w:pPr>
            <w:r>
              <w:rPr>
                <w:rFonts w:hint="eastAsia" w:ascii="仿宋_GB2312" w:hAnsi="仿宋_GB2312" w:eastAsia="仿宋_GB2312" w:cs="仿宋_GB2312"/>
                <w:color w:val="auto"/>
                <w:sz w:val="28"/>
                <w:szCs w:val="28"/>
                <w:lang w:val="en-US" w:eastAsia="zh-Hans"/>
              </w:rPr>
              <w:t>南方电网报</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ascii="华文中宋" w:hAnsi="华文中宋" w:eastAsia="华文中宋"/>
                <w:color w:val="auto"/>
                <w:sz w:val="28"/>
              </w:rPr>
            </w:pPr>
            <w:r>
              <w:rPr>
                <w:rFonts w:hint="eastAsia" w:ascii="华文中宋" w:hAnsi="华文中宋" w:eastAsia="华文中宋"/>
                <w:color w:val="auto"/>
                <w:sz w:val="28"/>
              </w:rPr>
              <w:t>刊播单位</w:t>
            </w:r>
          </w:p>
        </w:tc>
        <w:tc>
          <w:tcPr>
            <w:tcW w:w="3969" w:type="dxa"/>
            <w:gridSpan w:val="3"/>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hint="default" w:ascii="仿宋_GB2312" w:hAnsi="仿宋" w:eastAsia="仿宋_GB2312"/>
                <w:color w:val="auto"/>
                <w:sz w:val="18"/>
                <w:szCs w:val="18"/>
                <w:highlight w:val="green"/>
                <w:lang w:val="en-US" w:eastAsia="zh-CN"/>
              </w:rPr>
            </w:pPr>
            <w:r>
              <w:rPr>
                <w:rFonts w:hint="eastAsia" w:ascii="仿宋" w:hAnsi="仿宋" w:eastAsia="仿宋" w:cs="仿宋"/>
                <w:b w:val="0"/>
                <w:bCs w:val="0"/>
                <w:color w:val="auto"/>
                <w:sz w:val="28"/>
                <w:lang w:val="en-US" w:eastAsia="zh-CN"/>
              </w:rPr>
              <w:t>南方电网报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exact"/>
        </w:trPr>
        <w:tc>
          <w:tcPr>
            <w:tcW w:w="1551" w:type="dxa"/>
            <w:gridSpan w:val="2"/>
            <w:vAlign w:val="center"/>
          </w:tcPr>
          <w:p>
            <w:pPr>
              <w:jc w:val="center"/>
              <w:rPr>
                <w:rFonts w:ascii="华文中宋" w:hAnsi="华文中宋" w:eastAsia="华文中宋"/>
                <w:color w:val="auto"/>
                <w:sz w:val="28"/>
              </w:rPr>
            </w:pPr>
            <w:r>
              <w:rPr>
                <w:rFonts w:hint="eastAsia" w:ascii="华文中宋" w:hAnsi="华文中宋" w:eastAsia="华文中宋"/>
                <w:color w:val="auto"/>
                <w:sz w:val="28"/>
              </w:rPr>
              <w:t>刊播版面</w:t>
            </w:r>
            <w:r>
              <w:rPr>
                <w:rFonts w:hint="eastAsia" w:ascii="华文中宋" w:hAnsi="华文中宋" w:eastAsia="华文中宋"/>
                <w:color w:val="auto"/>
                <w:spacing w:val="-12"/>
                <w:sz w:val="28"/>
              </w:rPr>
              <w:t>(</w:t>
            </w:r>
            <w:r>
              <w:rPr>
                <w:rFonts w:hint="eastAsia" w:ascii="华文中宋" w:hAnsi="华文中宋" w:eastAsia="华文中宋"/>
                <w:color w:val="auto"/>
                <w:spacing w:val="-12"/>
                <w:sz w:val="24"/>
              </w:rPr>
              <w:t>名称和版次)</w:t>
            </w:r>
          </w:p>
        </w:tc>
        <w:tc>
          <w:tcPr>
            <w:tcW w:w="2668" w:type="dxa"/>
            <w:gridSpan w:val="2"/>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hint="default" w:ascii="仿宋_GB2312" w:hAnsi="仿宋" w:eastAsia="仿宋_GB2312"/>
                <w:color w:val="auto"/>
                <w:szCs w:val="21"/>
                <w:lang w:val="en-US" w:eastAsia="zh-CN"/>
              </w:rPr>
            </w:pPr>
            <w:r>
              <w:rPr>
                <w:rFonts w:hint="eastAsia" w:ascii="仿宋_GB2312" w:hAnsi="仿宋_GB2312" w:eastAsia="仿宋_GB2312" w:cs="仿宋_GB2312"/>
                <w:b w:val="0"/>
                <w:bCs w:val="0"/>
                <w:color w:val="auto"/>
                <w:sz w:val="28"/>
                <w:szCs w:val="28"/>
                <w:lang w:val="en-US" w:eastAsia="zh-CN"/>
              </w:rPr>
              <w:t>南方电网报1版</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ascii="华文中宋" w:hAnsi="华文中宋" w:eastAsia="华文中宋"/>
                <w:color w:val="auto"/>
                <w:sz w:val="28"/>
              </w:rPr>
            </w:pPr>
            <w:r>
              <w:rPr>
                <w:rFonts w:hint="eastAsia" w:ascii="华文中宋" w:hAnsi="华文中宋" w:eastAsia="华文中宋"/>
                <w:color w:val="auto"/>
                <w:sz w:val="28"/>
              </w:rPr>
              <w:t>刊播日期</w:t>
            </w:r>
          </w:p>
        </w:tc>
        <w:tc>
          <w:tcPr>
            <w:tcW w:w="3969" w:type="dxa"/>
            <w:gridSpan w:val="3"/>
            <w:vAlign w:val="center"/>
          </w:tcPr>
          <w:p>
            <w:pPr>
              <w:keepNext w:val="0"/>
              <w:keepLines w:val="0"/>
              <w:pageBreakBefore w:val="0"/>
              <w:widowControl w:val="0"/>
              <w:kinsoku/>
              <w:wordWrap/>
              <w:overflowPunct/>
              <w:topLinePunct w:val="0"/>
              <w:autoSpaceDE/>
              <w:autoSpaceDN/>
              <w:bidi w:val="0"/>
              <w:adjustRightInd/>
              <w:snapToGrid/>
              <w:spacing w:line="315" w:lineRule="exact"/>
              <w:jc w:val="center"/>
              <w:textAlignment w:val="auto"/>
              <w:rPr>
                <w:rFonts w:hint="default" w:ascii="仿宋" w:hAnsi="仿宋" w:eastAsia="仿宋" w:cs="仿宋"/>
                <w:b/>
                <w:bCs/>
                <w:color w:val="auto"/>
                <w:sz w:val="28"/>
                <w:lang w:val="en-US" w:eastAsia="zh-CN"/>
              </w:rPr>
            </w:pPr>
            <w:r>
              <w:rPr>
                <w:rFonts w:hint="eastAsia" w:ascii="仿宋_GB2312" w:hAnsi="仿宋_GB2312" w:eastAsia="仿宋_GB2312" w:cs="仿宋_GB2312"/>
                <w:b w:val="0"/>
                <w:bCs w:val="0"/>
                <w:color w:val="auto"/>
                <w:sz w:val="28"/>
                <w:lang w:val="en-US" w:eastAsia="zh-CN"/>
              </w:rPr>
              <w:t>2021年7月16日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exact"/>
        </w:trPr>
        <w:tc>
          <w:tcPr>
            <w:tcW w:w="2660" w:type="dxa"/>
            <w:gridSpan w:val="3"/>
            <w:vAlign w:val="center"/>
          </w:tcPr>
          <w:p>
            <w:pPr>
              <w:keepNext w:val="0"/>
              <w:keepLines w:val="0"/>
              <w:pageBreakBefore w:val="0"/>
              <w:widowControl w:val="0"/>
              <w:kinsoku/>
              <w:wordWrap/>
              <w:overflowPunct/>
              <w:topLinePunct w:val="0"/>
              <w:autoSpaceDE/>
              <w:autoSpaceDN/>
              <w:bidi w:val="0"/>
              <w:adjustRightInd/>
              <w:snapToGrid/>
              <w:spacing w:line="315" w:lineRule="exact"/>
              <w:textAlignment w:val="auto"/>
              <w:rPr>
                <w:rFonts w:ascii="华文中宋" w:hAnsi="华文中宋" w:eastAsia="华文中宋"/>
                <w:color w:val="auto"/>
                <w:w w:val="95"/>
                <w:sz w:val="28"/>
                <w:szCs w:val="28"/>
              </w:rPr>
            </w:pPr>
            <w:r>
              <w:rPr>
                <w:rFonts w:hint="eastAsia" w:ascii="华文中宋" w:hAnsi="华文中宋" w:eastAsia="华文中宋"/>
                <w:color w:val="auto"/>
                <w:w w:val="95"/>
                <w:sz w:val="28"/>
                <w:szCs w:val="28"/>
              </w:rPr>
              <w:t>新媒体作品填报网址</w:t>
            </w:r>
          </w:p>
        </w:tc>
        <w:tc>
          <w:tcPr>
            <w:tcW w:w="7087" w:type="dxa"/>
            <w:gridSpan w:val="5"/>
            <w:vAlign w:val="center"/>
          </w:tcPr>
          <w:p>
            <w:pPr>
              <w:spacing w:line="260" w:lineRule="exact"/>
              <w:rPr>
                <w:rFonts w:ascii="仿宋_GB2312" w:hAnsi="仿宋"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8" w:hRule="atLeast"/>
        </w:trPr>
        <w:tc>
          <w:tcPr>
            <w:tcW w:w="1101" w:type="dxa"/>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采作</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编品</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过简</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程介</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46" w:type="dxa"/>
            <w:gridSpan w:val="7"/>
          </w:tcPr>
          <w:p>
            <w:pPr>
              <w:ind w:firstLine="420"/>
              <w:rPr>
                <w:rFonts w:ascii="仿宋" w:hAnsi="仿宋" w:eastAsia="仿宋"/>
                <w:color w:val="auto"/>
                <w:szCs w:val="21"/>
              </w:rPr>
            </w:pPr>
          </w:p>
          <w:p>
            <w:pPr>
              <w:widowControl/>
              <w:ind w:firstLine="420" w:firstLineChars="200"/>
              <w:rPr>
                <w:rFonts w:hint="eastAsia" w:ascii="仿宋_GB2312" w:hAnsi="仿宋_GB2312" w:eastAsia="仿宋_GB2312" w:cs="仿宋_GB2312"/>
                <w:color w:val="000000"/>
                <w:sz w:val="21"/>
                <w:szCs w:val="21"/>
                <w:lang w:eastAsia="zh-Hans"/>
              </w:rPr>
            </w:pPr>
            <w:r>
              <w:rPr>
                <w:rFonts w:hint="eastAsia" w:ascii="仿宋_GB2312" w:hAnsi="仿宋_GB2312" w:eastAsia="仿宋_GB2312" w:cs="仿宋_GB2312"/>
                <w:color w:val="000000"/>
                <w:sz w:val="21"/>
                <w:szCs w:val="21"/>
              </w:rPr>
              <w:t>中老铁路是在习近平总书记见证下、中老两国签署的基础设施领域合作项目之一，也是中国“一带一路”倡议与老挝“变陆锁国为陆联国”战略的对接项目。</w:t>
            </w:r>
            <w:r>
              <w:rPr>
                <w:rFonts w:hint="eastAsia" w:ascii="仿宋_GB2312" w:hAnsi="仿宋_GB2312" w:eastAsia="仿宋_GB2312" w:cs="仿宋_GB2312"/>
                <w:color w:val="000000"/>
                <w:sz w:val="21"/>
                <w:szCs w:val="21"/>
                <w:lang w:val="en-US" w:eastAsia="zh-Hans"/>
              </w:rPr>
              <w:t>作为老挝首条电气化铁路</w:t>
            </w:r>
            <w:r>
              <w:rPr>
                <w:rFonts w:hint="eastAsia" w:ascii="仿宋_GB2312" w:hAnsi="仿宋_GB2312" w:eastAsia="仿宋_GB2312" w:cs="仿宋_GB2312"/>
                <w:color w:val="000000"/>
                <w:sz w:val="21"/>
                <w:szCs w:val="21"/>
                <w:lang w:eastAsia="zh-Hans"/>
              </w:rPr>
              <w:t>，</w:t>
            </w:r>
            <w:r>
              <w:rPr>
                <w:rFonts w:hint="eastAsia" w:ascii="仿宋_GB2312" w:hAnsi="仿宋_GB2312" w:eastAsia="仿宋_GB2312" w:cs="仿宋_GB2312"/>
                <w:color w:val="000000"/>
                <w:sz w:val="21"/>
                <w:szCs w:val="21"/>
                <w:lang w:val="en-US" w:eastAsia="zh-Hans"/>
              </w:rPr>
              <w:t>老挝段供电项目由中老双方电网企业共同完成</w:t>
            </w:r>
            <w:r>
              <w:rPr>
                <w:rFonts w:hint="eastAsia" w:ascii="仿宋_GB2312" w:hAnsi="仿宋_GB2312" w:eastAsia="仿宋_GB2312" w:cs="仿宋_GB2312"/>
                <w:color w:val="000000"/>
                <w:sz w:val="21"/>
                <w:szCs w:val="21"/>
                <w:lang w:eastAsia="zh-Hans"/>
              </w:rPr>
              <w:t>。</w:t>
            </w:r>
          </w:p>
          <w:p>
            <w:pPr>
              <w:widowControl/>
              <w:ind w:firstLine="420" w:firstLineChars="200"/>
              <w:rPr>
                <w:rFonts w:hint="default" w:ascii="仿宋_GB2312" w:hAnsi="仿宋_GB2312" w:eastAsia="仿宋_GB2312" w:cs="仿宋_GB2312"/>
                <w:color w:val="000000"/>
                <w:sz w:val="21"/>
                <w:szCs w:val="21"/>
                <w:lang w:eastAsia="zh-Hans"/>
              </w:rPr>
            </w:pPr>
            <w:r>
              <w:rPr>
                <w:rFonts w:hint="eastAsia" w:ascii="仿宋_GB2312" w:hAnsi="仿宋_GB2312" w:eastAsia="仿宋_GB2312" w:cs="仿宋_GB2312"/>
                <w:color w:val="000000"/>
                <w:sz w:val="21"/>
                <w:szCs w:val="21"/>
                <w:lang w:val="en-US" w:eastAsia="zh-Hans"/>
              </w:rPr>
              <w:t>中老两国在能源领域一直保持密切合作</w:t>
            </w:r>
            <w:r>
              <w:rPr>
                <w:rFonts w:hint="eastAsia" w:ascii="仿宋_GB2312" w:hAnsi="仿宋_GB2312" w:eastAsia="仿宋_GB2312" w:cs="仿宋_GB2312"/>
                <w:color w:val="000000"/>
                <w:sz w:val="21"/>
                <w:szCs w:val="21"/>
                <w:lang w:eastAsia="zh-Hans"/>
              </w:rPr>
              <w:t>，</w:t>
            </w:r>
            <w:r>
              <w:rPr>
                <w:rFonts w:hint="eastAsia" w:ascii="仿宋_GB2312" w:hAnsi="仿宋_GB2312" w:eastAsia="仿宋_GB2312" w:cs="仿宋_GB2312"/>
                <w:color w:val="000000"/>
                <w:sz w:val="21"/>
                <w:szCs w:val="21"/>
                <w:lang w:val="en-US" w:eastAsia="zh-Hans"/>
              </w:rPr>
              <w:t>中老铁路外部供电项目的完成有助于</w:t>
            </w:r>
            <w:r>
              <w:rPr>
                <w:rFonts w:hint="eastAsia" w:ascii="仿宋_GB2312" w:hAnsi="仿宋_GB2312" w:eastAsia="仿宋_GB2312" w:cs="仿宋_GB2312"/>
                <w:color w:val="000000"/>
                <w:sz w:val="21"/>
                <w:szCs w:val="21"/>
                <w:lang w:eastAsia="zh-Hans"/>
              </w:rPr>
              <w:t>“深化中老电力合作战略伙伴关系”</w:t>
            </w:r>
            <w:r>
              <w:rPr>
                <w:rFonts w:hint="default" w:ascii="仿宋_GB2312" w:hAnsi="仿宋_GB2312" w:eastAsia="仿宋_GB2312" w:cs="仿宋_GB2312"/>
                <w:color w:val="000000"/>
                <w:sz w:val="21"/>
                <w:szCs w:val="21"/>
                <w:lang w:eastAsia="zh-Hans"/>
              </w:rPr>
              <w:t>。</w:t>
            </w:r>
          </w:p>
          <w:p>
            <w:pPr>
              <w:widowControl/>
              <w:ind w:firstLine="420" w:firstLineChars="200"/>
              <w:rPr>
                <w:rFonts w:hint="default" w:ascii="仿宋_GB2312" w:hAnsi="仿宋_GB2312" w:eastAsia="仿宋_GB2312" w:cs="仿宋_GB2312"/>
                <w:color w:val="auto"/>
                <w:sz w:val="21"/>
                <w:szCs w:val="21"/>
                <w:lang w:eastAsia="zh-Hans"/>
              </w:rPr>
            </w:pPr>
            <w:r>
              <w:rPr>
                <w:rFonts w:hint="eastAsia" w:ascii="仿宋_GB2312" w:hAnsi="仿宋_GB2312" w:eastAsia="仿宋_GB2312" w:cs="仿宋_GB2312"/>
                <w:color w:val="000000"/>
                <w:sz w:val="21"/>
                <w:szCs w:val="21"/>
                <w:lang w:val="en-US" w:eastAsia="zh-Hans"/>
              </w:rPr>
              <w:t>中老铁路外部供电项目老挝段建设伊始，记者便前往老挝万象采访相关素材。之后，多次组队前往云南玉溪、普洱、西双版纳</w:t>
            </w:r>
            <w:r>
              <w:rPr>
                <w:rFonts w:hint="eastAsia" w:ascii="仿宋_GB2312" w:hAnsi="仿宋_GB2312" w:eastAsia="仿宋_GB2312" w:cs="仿宋_GB2312"/>
                <w:color w:val="000000"/>
                <w:sz w:val="21"/>
                <w:szCs w:val="21"/>
                <w:lang w:val="en-US" w:eastAsia="zh-CN"/>
              </w:rPr>
              <w:t>以及</w:t>
            </w:r>
            <w:r>
              <w:rPr>
                <w:rFonts w:hint="eastAsia" w:ascii="仿宋_GB2312" w:hAnsi="仿宋_GB2312" w:eastAsia="仿宋_GB2312" w:cs="仿宋_GB2312"/>
                <w:color w:val="000000"/>
                <w:sz w:val="21"/>
                <w:szCs w:val="21"/>
                <w:lang w:val="en-US" w:eastAsia="zh-Hans"/>
              </w:rPr>
              <w:t>老挝的山河密林，采访</w:t>
            </w:r>
            <w:r>
              <w:rPr>
                <w:rFonts w:hint="eastAsia" w:ascii="仿宋_GB2312" w:hAnsi="仿宋_GB2312" w:eastAsia="仿宋_GB2312" w:cs="仿宋_GB2312"/>
                <w:color w:val="000000"/>
                <w:sz w:val="21"/>
                <w:szCs w:val="21"/>
                <w:lang w:val="en-US" w:eastAsia="zh-CN"/>
              </w:rPr>
              <w:t>了</w:t>
            </w:r>
            <w:r>
              <w:rPr>
                <w:rFonts w:hint="eastAsia" w:ascii="仿宋_GB2312" w:hAnsi="仿宋_GB2312" w:eastAsia="仿宋_GB2312" w:cs="仿宋_GB2312"/>
                <w:color w:val="000000"/>
                <w:sz w:val="21"/>
                <w:szCs w:val="21"/>
                <w:lang w:val="en-US" w:eastAsia="zh-Hans"/>
              </w:rPr>
              <w:t>30余位各条战线的工作人员</w:t>
            </w:r>
            <w:r>
              <w:rPr>
                <w:rFonts w:hint="eastAsia" w:ascii="仿宋_GB2312" w:hAnsi="仿宋_GB2312" w:eastAsia="仿宋_GB2312" w:cs="仿宋_GB2312"/>
                <w:color w:val="000000"/>
                <w:sz w:val="21"/>
                <w:szCs w:val="21"/>
                <w:lang w:val="en-US" w:eastAsia="zh-CN"/>
              </w:rPr>
              <w:t>，并</w:t>
            </w:r>
            <w:r>
              <w:rPr>
                <w:rFonts w:hint="eastAsia" w:ascii="仿宋_GB2312" w:hAnsi="仿宋_GB2312" w:eastAsia="仿宋_GB2312" w:cs="仿宋_GB2312"/>
                <w:color w:val="000000"/>
                <w:sz w:val="21"/>
                <w:szCs w:val="21"/>
                <w:lang w:val="en-US" w:eastAsia="zh-Hans"/>
              </w:rPr>
              <w:t>同步通过线上采访等多种形式</w:t>
            </w:r>
            <w:r>
              <w:rPr>
                <w:rFonts w:hint="default" w:ascii="仿宋_GB2312" w:hAnsi="仿宋_GB2312" w:eastAsia="仿宋_GB2312" w:cs="仿宋_GB2312"/>
                <w:color w:val="000000"/>
                <w:sz w:val="21"/>
                <w:szCs w:val="21"/>
                <w:lang w:eastAsia="zh-Hans"/>
              </w:rPr>
              <w:t>深度挖掘</w:t>
            </w:r>
            <w:r>
              <w:rPr>
                <w:rFonts w:hint="eastAsia" w:ascii="仿宋_GB2312" w:hAnsi="仿宋_GB2312" w:eastAsia="仿宋_GB2312" w:cs="仿宋_GB2312"/>
                <w:color w:val="000000"/>
                <w:sz w:val="21"/>
                <w:szCs w:val="21"/>
                <w:lang w:val="en-US" w:eastAsia="zh-Hans"/>
              </w:rPr>
              <w:t>老挝部分</w:t>
            </w:r>
            <w:r>
              <w:rPr>
                <w:rFonts w:hint="default" w:ascii="仿宋_GB2312" w:hAnsi="仿宋_GB2312" w:eastAsia="仿宋_GB2312" w:cs="仿宋_GB2312"/>
                <w:color w:val="000000"/>
                <w:sz w:val="21"/>
                <w:szCs w:val="21"/>
                <w:lang w:eastAsia="zh-Hans"/>
              </w:rPr>
              <w:t>素材</w:t>
            </w:r>
            <w:r>
              <w:rPr>
                <w:rFonts w:hint="eastAsia" w:ascii="仿宋_GB2312" w:hAnsi="仿宋_GB2312" w:eastAsia="仿宋_GB2312" w:cs="仿宋_GB2312"/>
                <w:color w:val="000000"/>
                <w:sz w:val="21"/>
                <w:szCs w:val="21"/>
                <w:lang w:eastAsia="zh-Hans"/>
              </w:rPr>
              <w:t>，</w:t>
            </w:r>
            <w:r>
              <w:rPr>
                <w:rFonts w:hint="eastAsia" w:ascii="仿宋_GB2312" w:hAnsi="仿宋_GB2312" w:eastAsia="仿宋_GB2312" w:cs="仿宋_GB2312"/>
                <w:color w:val="000000"/>
                <w:sz w:val="21"/>
                <w:szCs w:val="21"/>
                <w:lang w:val="en-US" w:eastAsia="zh-Hans"/>
              </w:rPr>
              <w:t>形成</w:t>
            </w:r>
            <w:r>
              <w:rPr>
                <w:rFonts w:hint="default" w:ascii="仿宋_GB2312" w:hAnsi="仿宋_GB2312" w:eastAsia="仿宋_GB2312" w:cs="仿宋_GB2312"/>
                <w:color w:val="auto"/>
                <w:sz w:val="21"/>
                <w:szCs w:val="21"/>
                <w:lang w:eastAsia="zh-Hans"/>
              </w:rPr>
              <w:t>《</w:t>
            </w:r>
            <w:r>
              <w:rPr>
                <w:rFonts w:hint="eastAsia" w:ascii="仿宋_GB2312" w:hAnsi="仿宋_GB2312" w:eastAsia="仿宋_GB2312" w:cs="仿宋_GB2312"/>
                <w:color w:val="auto"/>
                <w:sz w:val="21"/>
                <w:szCs w:val="21"/>
                <w:lang w:val="en-US" w:eastAsia="zh-Hans"/>
              </w:rPr>
              <w:t>共建中老铁路 助力共同发展</w:t>
            </w:r>
            <w:r>
              <w:rPr>
                <w:rFonts w:hint="default" w:ascii="仿宋_GB2312" w:hAnsi="仿宋_GB2312" w:eastAsia="仿宋_GB2312" w:cs="仿宋_GB2312"/>
                <w:color w:val="auto"/>
                <w:sz w:val="21"/>
                <w:szCs w:val="21"/>
                <w:lang w:eastAsia="zh-Hans"/>
              </w:rPr>
              <w:t>》</w:t>
            </w:r>
            <w:r>
              <w:rPr>
                <w:rFonts w:hint="eastAsia" w:ascii="仿宋_GB2312" w:hAnsi="仿宋_GB2312" w:eastAsia="仿宋_GB2312" w:cs="仿宋_GB2312"/>
                <w:color w:val="auto"/>
                <w:sz w:val="21"/>
                <w:szCs w:val="21"/>
                <w:lang w:val="en-US" w:eastAsia="zh-Hans"/>
              </w:rPr>
              <w:t>系列报道</w:t>
            </w:r>
            <w:r>
              <w:rPr>
                <w:rFonts w:hint="default" w:ascii="仿宋_GB2312" w:hAnsi="仿宋_GB2312" w:eastAsia="仿宋_GB2312" w:cs="仿宋_GB2312"/>
                <w:color w:val="auto"/>
                <w:sz w:val="21"/>
                <w:szCs w:val="21"/>
                <w:lang w:eastAsia="zh-Hans"/>
              </w:rPr>
              <w:t>。</w:t>
            </w:r>
          </w:p>
          <w:p>
            <w:pPr>
              <w:ind w:firstLine="420"/>
              <w:rPr>
                <w:rFonts w:hint="default" w:ascii="仿宋" w:hAnsi="仿宋" w:eastAsia="仿宋"/>
                <w:color w:val="auto"/>
                <w:w w:val="95"/>
                <w:szCs w:val="21"/>
              </w:rPr>
            </w:pPr>
            <w:r>
              <w:rPr>
                <w:rFonts w:hint="eastAsia" w:ascii="仿宋_GB2312" w:hAnsi="仿宋_GB2312" w:eastAsia="仿宋_GB2312" w:cs="仿宋_GB2312"/>
                <w:color w:val="auto"/>
                <w:sz w:val="21"/>
                <w:szCs w:val="21"/>
                <w:lang w:val="en-US" w:eastAsia="zh-Hans"/>
              </w:rPr>
              <w:t>此篇通讯为系列报道中一篇</w:t>
            </w:r>
            <w:r>
              <w:rPr>
                <w:rFonts w:hint="default" w:ascii="仿宋_GB2312" w:hAnsi="仿宋_GB2312" w:eastAsia="仿宋_GB2312" w:cs="仿宋_GB2312"/>
                <w:color w:val="auto"/>
                <w:sz w:val="21"/>
                <w:szCs w:val="21"/>
                <w:lang w:eastAsia="zh-Hans"/>
              </w:rPr>
              <w:t>，</w:t>
            </w:r>
            <w:r>
              <w:rPr>
                <w:rFonts w:hint="eastAsia" w:ascii="仿宋_GB2312" w:hAnsi="仿宋_GB2312" w:eastAsia="仿宋_GB2312" w:cs="仿宋_GB2312"/>
                <w:color w:val="auto"/>
                <w:sz w:val="21"/>
                <w:szCs w:val="21"/>
                <w:lang w:val="en-US" w:eastAsia="zh-CN"/>
              </w:rPr>
              <w:t>通过</w:t>
            </w:r>
            <w:r>
              <w:rPr>
                <w:rFonts w:hint="eastAsia" w:ascii="仿宋_GB2312" w:hAnsi="仿宋_GB2312" w:eastAsia="仿宋_GB2312" w:cs="仿宋_GB2312"/>
                <w:color w:val="auto"/>
                <w:sz w:val="21"/>
                <w:szCs w:val="21"/>
                <w:lang w:val="en-US" w:eastAsia="zh-Hans"/>
              </w:rPr>
              <w:t>讲述工程方与大树“商量着来”</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z w:val="21"/>
                <w:szCs w:val="21"/>
                <w:lang w:val="en-US" w:eastAsia="zh-Hans"/>
              </w:rPr>
              <w:t>为云南省西双版纳曼景缅村的一棵榕树让路</w:t>
            </w:r>
            <w:r>
              <w:rPr>
                <w:rFonts w:hint="eastAsia" w:ascii="仿宋_GB2312" w:hAnsi="仿宋_GB2312" w:eastAsia="仿宋_GB2312" w:cs="仿宋_GB2312"/>
                <w:color w:val="auto"/>
                <w:sz w:val="21"/>
                <w:szCs w:val="21"/>
                <w:lang w:val="en-US" w:eastAsia="zh-CN"/>
              </w:rPr>
              <w:t>的故事，以</w:t>
            </w:r>
            <w:r>
              <w:rPr>
                <w:rFonts w:hint="eastAsia" w:ascii="仿宋_GB2312" w:hAnsi="仿宋_GB2312" w:eastAsia="仿宋_GB2312" w:cs="仿宋_GB2312"/>
                <w:color w:val="auto"/>
                <w:sz w:val="21"/>
                <w:szCs w:val="21"/>
                <w:lang w:val="en-US" w:eastAsia="zh-Hans"/>
              </w:rPr>
              <w:t>娓娓道来</w:t>
            </w:r>
            <w:r>
              <w:rPr>
                <w:rFonts w:hint="eastAsia" w:ascii="仿宋_GB2312" w:hAnsi="仿宋_GB2312" w:eastAsia="仿宋_GB2312" w:cs="仿宋_GB2312"/>
                <w:color w:val="auto"/>
                <w:sz w:val="21"/>
                <w:szCs w:val="21"/>
                <w:lang w:val="en-US" w:eastAsia="zh-CN"/>
              </w:rPr>
              <w:t>的叙事方式</w:t>
            </w:r>
            <w:r>
              <w:rPr>
                <w:rFonts w:hint="default" w:ascii="仿宋_GB2312" w:hAnsi="仿宋_GB2312" w:eastAsia="仿宋_GB2312" w:cs="仿宋_GB2312"/>
                <w:color w:val="auto"/>
                <w:sz w:val="21"/>
                <w:szCs w:val="21"/>
                <w:lang w:eastAsia="zh-Hans"/>
              </w:rPr>
              <w:t>，</w:t>
            </w:r>
            <w:r>
              <w:rPr>
                <w:rFonts w:hint="eastAsia" w:ascii="仿宋_GB2312" w:hAnsi="仿宋_GB2312" w:eastAsia="仿宋_GB2312" w:cs="仿宋_GB2312"/>
                <w:color w:val="auto"/>
                <w:sz w:val="21"/>
                <w:szCs w:val="21"/>
                <w:lang w:val="en-US" w:eastAsia="zh-Hans"/>
              </w:rPr>
              <w:t>以小见大</w:t>
            </w:r>
            <w:r>
              <w:rPr>
                <w:rFonts w:hint="default" w:ascii="仿宋_GB2312" w:hAnsi="仿宋_GB2312" w:eastAsia="仿宋_GB2312" w:cs="仿宋_GB2312"/>
                <w:color w:val="auto"/>
                <w:sz w:val="21"/>
                <w:szCs w:val="21"/>
                <w:lang w:eastAsia="zh-Hans"/>
              </w:rPr>
              <w:t>，</w:t>
            </w:r>
            <w:r>
              <w:rPr>
                <w:rFonts w:hint="eastAsia" w:ascii="仿宋_GB2312" w:hAnsi="仿宋_GB2312" w:eastAsia="仿宋_GB2312" w:cs="仿宋_GB2312"/>
                <w:color w:val="auto"/>
                <w:sz w:val="21"/>
                <w:szCs w:val="21"/>
                <w:lang w:val="en-US" w:eastAsia="zh-Hans"/>
              </w:rPr>
              <w:t>生动展示了中国企业在工程建设</w:t>
            </w:r>
            <w:r>
              <w:rPr>
                <w:rFonts w:hint="eastAsia" w:ascii="仿宋_GB2312" w:hAnsi="仿宋_GB2312" w:eastAsia="仿宋_GB2312" w:cs="仿宋_GB2312"/>
                <w:color w:val="auto"/>
                <w:sz w:val="21"/>
                <w:szCs w:val="21"/>
                <w:lang w:val="en-US" w:eastAsia="zh-CN"/>
              </w:rPr>
              <w:t>中</w:t>
            </w:r>
            <w:r>
              <w:rPr>
                <w:rFonts w:hint="eastAsia" w:ascii="仿宋_GB2312" w:hAnsi="仿宋_GB2312" w:eastAsia="仿宋_GB2312" w:cs="仿宋_GB2312"/>
                <w:color w:val="auto"/>
                <w:sz w:val="21"/>
                <w:szCs w:val="21"/>
                <w:lang w:val="en-US" w:eastAsia="zh-Hans"/>
              </w:rPr>
              <w:t>的绿色</w:t>
            </w:r>
            <w:r>
              <w:rPr>
                <w:rFonts w:hint="eastAsia" w:ascii="仿宋_GB2312" w:hAnsi="仿宋_GB2312" w:eastAsia="仿宋_GB2312" w:cs="仿宋_GB2312"/>
                <w:color w:val="auto"/>
                <w:sz w:val="21"/>
                <w:szCs w:val="21"/>
                <w:lang w:val="en-US" w:eastAsia="zh-CN"/>
              </w:rPr>
              <w:t>发展</w:t>
            </w:r>
            <w:r>
              <w:rPr>
                <w:rFonts w:hint="eastAsia" w:ascii="仿宋_GB2312" w:hAnsi="仿宋_GB2312" w:eastAsia="仿宋_GB2312" w:cs="仿宋_GB2312"/>
                <w:color w:val="auto"/>
                <w:sz w:val="21"/>
                <w:szCs w:val="21"/>
                <w:lang w:val="en-US" w:eastAsia="zh-Hans"/>
              </w:rPr>
              <w:t>理念</w:t>
            </w:r>
            <w:r>
              <w:rPr>
                <w:rFonts w:hint="default" w:ascii="仿宋_GB2312" w:hAnsi="仿宋_GB2312" w:eastAsia="仿宋_GB2312" w:cs="仿宋_GB2312"/>
                <w:color w:val="auto"/>
                <w:sz w:val="21"/>
                <w:szCs w:val="21"/>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6" w:hRule="exact"/>
        </w:trPr>
        <w:tc>
          <w:tcPr>
            <w:tcW w:w="1101"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646" w:type="dxa"/>
            <w:gridSpan w:val="7"/>
          </w:tcPr>
          <w:p>
            <w:pPr>
              <w:ind w:firstLine="420"/>
              <w:rPr>
                <w:rFonts w:ascii="仿宋" w:hAnsi="仿宋" w:eastAsia="仿宋"/>
                <w:color w:val="000000"/>
                <w:szCs w:val="21"/>
              </w:rPr>
            </w:pPr>
          </w:p>
          <w:p>
            <w:pPr>
              <w:ind w:firstLine="420"/>
              <w:rPr>
                <w:rFonts w:hint="default" w:ascii="仿宋" w:hAnsi="仿宋" w:eastAsia="仿宋"/>
                <w:color w:val="000000"/>
                <w:szCs w:val="21"/>
              </w:rPr>
            </w:pPr>
            <w:r>
              <w:rPr>
                <w:rFonts w:hint="eastAsia" w:ascii="仿宋_GB2312" w:hAnsi="仿宋" w:eastAsia="仿宋_GB2312" w:cs="仿宋_GB2312"/>
                <w:b w:val="0"/>
                <w:bCs/>
                <w:snapToGrid w:val="0"/>
                <w:kern w:val="0"/>
                <w:sz w:val="21"/>
                <w:szCs w:val="21"/>
                <w:lang w:val="en-US" w:eastAsia="zh-CN" w:bidi="ar"/>
              </w:rPr>
              <w:t>此报道作为中老铁路供电项目报道的重要新闻素材</w:t>
            </w:r>
            <w:r>
              <w:rPr>
                <w:rFonts w:hint="default" w:ascii="仿宋_GB2312" w:hAnsi="仿宋" w:eastAsia="仿宋_GB2312" w:cs="仿宋_GB2312"/>
                <w:b w:val="0"/>
                <w:bCs/>
                <w:snapToGrid w:val="0"/>
                <w:kern w:val="0"/>
                <w:sz w:val="21"/>
                <w:szCs w:val="21"/>
                <w:lang w:eastAsia="zh-Hans" w:bidi="ar"/>
              </w:rPr>
              <w:t>，</w:t>
            </w:r>
            <w:r>
              <w:rPr>
                <w:rFonts w:hint="eastAsia" w:ascii="仿宋_GB2312" w:hAnsi="仿宋" w:eastAsia="仿宋_GB2312" w:cs="仿宋_GB2312"/>
                <w:b w:val="0"/>
                <w:bCs/>
                <w:snapToGrid w:val="0"/>
                <w:kern w:val="0"/>
                <w:sz w:val="21"/>
                <w:szCs w:val="21"/>
                <w:lang w:val="en-US" w:eastAsia="zh-CN" w:bidi="ar"/>
              </w:rPr>
              <w:t>报道内容多次出现在</w:t>
            </w:r>
            <w:r>
              <w:rPr>
                <w:rFonts w:hint="default" w:ascii="仿宋_GB2312" w:hAnsi="仿宋" w:eastAsia="仿宋_GB2312" w:cs="仿宋_GB2312"/>
                <w:b w:val="0"/>
                <w:bCs/>
                <w:snapToGrid w:val="0"/>
                <w:kern w:val="0"/>
                <w:sz w:val="21"/>
                <w:szCs w:val="21"/>
                <w:lang w:bidi="ar"/>
              </w:rPr>
              <w:t>中老两国媒体</w:t>
            </w:r>
            <w:r>
              <w:rPr>
                <w:rFonts w:hint="eastAsia" w:ascii="仿宋_GB2312" w:hAnsi="仿宋" w:eastAsia="仿宋_GB2312" w:cs="仿宋_GB2312"/>
                <w:b w:val="0"/>
                <w:bCs/>
                <w:snapToGrid w:val="0"/>
                <w:kern w:val="0"/>
                <w:sz w:val="21"/>
                <w:szCs w:val="21"/>
                <w:lang w:val="en-US" w:eastAsia="zh-CN" w:bidi="ar"/>
              </w:rPr>
              <w:t>相关新闻中，累计</w:t>
            </w:r>
            <w:r>
              <w:rPr>
                <w:rFonts w:hint="default" w:ascii="仿宋_GB2312" w:hAnsi="仿宋" w:eastAsia="仿宋_GB2312" w:cs="仿宋_GB2312"/>
                <w:b w:val="0"/>
                <w:bCs/>
                <w:snapToGrid w:val="0"/>
                <w:kern w:val="0"/>
                <w:sz w:val="21"/>
                <w:szCs w:val="21"/>
                <w:lang w:bidi="ar"/>
              </w:rPr>
              <w:t>发布相关报道</w:t>
            </w:r>
            <w:r>
              <w:rPr>
                <w:rFonts w:hint="eastAsia" w:ascii="仿宋_GB2312" w:hAnsi="仿宋" w:eastAsia="仿宋_GB2312" w:cs="仿宋_GB2312"/>
                <w:b w:val="0"/>
                <w:bCs/>
                <w:snapToGrid w:val="0"/>
                <w:kern w:val="0"/>
                <w:sz w:val="21"/>
                <w:szCs w:val="21"/>
                <w:lang w:eastAsia="zh-CN" w:bidi="ar"/>
              </w:rPr>
              <w:t>6</w:t>
            </w:r>
            <w:r>
              <w:rPr>
                <w:rFonts w:hint="eastAsia" w:ascii="仿宋_GB2312" w:hAnsi="仿宋" w:eastAsia="仿宋_GB2312" w:cs="仿宋_GB2312"/>
                <w:b w:val="0"/>
                <w:bCs/>
                <w:snapToGrid w:val="0"/>
                <w:kern w:val="0"/>
                <w:sz w:val="21"/>
                <w:szCs w:val="21"/>
                <w:lang w:val="en-US" w:eastAsia="zh-CN" w:bidi="ar"/>
              </w:rPr>
              <w:t>00多</w:t>
            </w:r>
            <w:r>
              <w:rPr>
                <w:rFonts w:hint="default" w:ascii="仿宋_GB2312" w:hAnsi="仿宋" w:eastAsia="仿宋_GB2312" w:cs="仿宋_GB2312"/>
                <w:b w:val="0"/>
                <w:bCs/>
                <w:snapToGrid w:val="0"/>
                <w:kern w:val="0"/>
                <w:sz w:val="21"/>
                <w:szCs w:val="21"/>
                <w:lang w:bidi="ar"/>
              </w:rPr>
              <w:t>篇次</w:t>
            </w:r>
            <w:r>
              <w:rPr>
                <w:rFonts w:hint="eastAsia" w:ascii="仿宋_GB2312" w:hAnsi="仿宋" w:eastAsia="仿宋_GB2312" w:cs="仿宋_GB2312"/>
                <w:b w:val="0"/>
                <w:bCs/>
                <w:snapToGrid w:val="0"/>
                <w:kern w:val="0"/>
                <w:sz w:val="21"/>
                <w:szCs w:val="21"/>
                <w:lang w:eastAsia="zh-CN" w:bidi="ar"/>
              </w:rPr>
              <w:t>。</w:t>
            </w:r>
            <w:r>
              <w:rPr>
                <w:rFonts w:hint="default" w:ascii="仿宋_GB2312" w:hAnsi="仿宋" w:eastAsia="仿宋_GB2312" w:cs="仿宋_GB2312"/>
                <w:b w:val="0"/>
                <w:bCs/>
                <w:snapToGrid w:val="0"/>
                <w:kern w:val="0"/>
                <w:sz w:val="21"/>
                <w:szCs w:val="21"/>
                <w:lang w:bidi="ar"/>
              </w:rPr>
              <w:t>其中，中央电视台《新闻联播》报道1条</w:t>
            </w:r>
            <w:r>
              <w:rPr>
                <w:rFonts w:hint="eastAsia" w:ascii="仿宋_GB2312" w:hAnsi="仿宋" w:eastAsia="仿宋_GB2312" w:cs="仿宋_GB2312"/>
                <w:b w:val="0"/>
                <w:bCs/>
                <w:snapToGrid w:val="0"/>
                <w:kern w:val="0"/>
                <w:sz w:val="21"/>
                <w:szCs w:val="21"/>
                <w:lang w:eastAsia="zh-CN" w:bidi="ar"/>
              </w:rPr>
              <w:t>、</w:t>
            </w:r>
            <w:r>
              <w:rPr>
                <w:rFonts w:hint="default" w:ascii="仿宋_GB2312" w:hAnsi="仿宋" w:eastAsia="仿宋_GB2312" w:cs="仿宋_GB2312"/>
                <w:b w:val="0"/>
                <w:bCs/>
                <w:snapToGrid w:val="0"/>
                <w:kern w:val="0"/>
                <w:sz w:val="21"/>
                <w:szCs w:val="21"/>
                <w:lang w:bidi="ar"/>
              </w:rPr>
              <w:t>人民日报1篇</w:t>
            </w:r>
            <w:r>
              <w:rPr>
                <w:rFonts w:hint="eastAsia" w:ascii="仿宋_GB2312" w:hAnsi="仿宋" w:eastAsia="仿宋_GB2312" w:cs="仿宋_GB2312"/>
                <w:b w:val="0"/>
                <w:bCs/>
                <w:snapToGrid w:val="0"/>
                <w:kern w:val="0"/>
                <w:sz w:val="21"/>
                <w:szCs w:val="21"/>
                <w:lang w:eastAsia="zh-CN" w:bidi="ar"/>
              </w:rPr>
              <w:t>、</w:t>
            </w:r>
            <w:r>
              <w:rPr>
                <w:rFonts w:hint="default" w:ascii="仿宋_GB2312" w:hAnsi="仿宋" w:eastAsia="仿宋_GB2312" w:cs="仿宋_GB2312"/>
                <w:b w:val="0"/>
                <w:bCs/>
                <w:snapToGrid w:val="0"/>
                <w:kern w:val="0"/>
                <w:sz w:val="21"/>
                <w:szCs w:val="21"/>
                <w:lang w:bidi="ar"/>
              </w:rPr>
              <w:t>新华社通稿2篇，中国外文局重点媒体China Focus</w:t>
            </w:r>
            <w:r>
              <w:rPr>
                <w:rFonts w:hint="eastAsia" w:ascii="仿宋_GB2312" w:hAnsi="仿宋" w:eastAsia="仿宋_GB2312" w:cs="仿宋_GB2312"/>
                <w:b w:val="0"/>
                <w:bCs/>
                <w:snapToGrid w:val="0"/>
                <w:kern w:val="0"/>
                <w:sz w:val="21"/>
                <w:szCs w:val="21"/>
                <w:lang w:val="en-US" w:eastAsia="zh-CN" w:bidi="ar"/>
              </w:rPr>
              <w:t>在</w:t>
            </w:r>
            <w:r>
              <w:rPr>
                <w:rFonts w:hint="default" w:ascii="仿宋_GB2312" w:hAnsi="仿宋" w:eastAsia="仿宋_GB2312" w:cs="仿宋_GB2312"/>
                <w:b w:val="0"/>
                <w:bCs/>
                <w:snapToGrid w:val="0"/>
                <w:kern w:val="0"/>
                <w:sz w:val="21"/>
                <w:szCs w:val="21"/>
                <w:lang w:bidi="ar"/>
              </w:rPr>
              <w:t>脸书（facebook）和推特（twitter）官方账号发布</w:t>
            </w:r>
            <w:r>
              <w:rPr>
                <w:rFonts w:hint="eastAsia" w:ascii="仿宋_GB2312" w:hAnsi="仿宋" w:eastAsia="仿宋_GB2312" w:cs="仿宋_GB2312"/>
                <w:b w:val="0"/>
                <w:bCs/>
                <w:snapToGrid w:val="0"/>
                <w:kern w:val="0"/>
                <w:sz w:val="21"/>
                <w:szCs w:val="21"/>
                <w:lang w:val="en-US" w:eastAsia="zh-CN" w:bidi="ar"/>
              </w:rPr>
              <w:t>英文版</w:t>
            </w:r>
            <w:r>
              <w:rPr>
                <w:rFonts w:hint="eastAsia" w:ascii="仿宋_GB2312" w:hAnsi="仿宋" w:eastAsia="仿宋_GB2312" w:cs="仿宋_GB2312"/>
                <w:b w:val="0"/>
                <w:bCs/>
                <w:snapToGrid w:val="0"/>
                <w:kern w:val="0"/>
                <w:sz w:val="21"/>
                <w:szCs w:val="21"/>
                <w:lang w:eastAsia="zh-CN" w:bidi="ar"/>
              </w:rPr>
              <w:t>；</w:t>
            </w:r>
            <w:r>
              <w:rPr>
                <w:rFonts w:hint="eastAsia" w:ascii="仿宋_GB2312" w:hAnsi="仿宋" w:eastAsia="仿宋_GB2312" w:cs="仿宋_GB2312"/>
                <w:b w:val="0"/>
                <w:bCs/>
                <w:snapToGrid w:val="0"/>
                <w:kern w:val="0"/>
                <w:sz w:val="21"/>
                <w:szCs w:val="21"/>
                <w:lang w:val="en-US" w:eastAsia="zh-CN" w:bidi="ar"/>
              </w:rPr>
              <w:t>也</w:t>
            </w:r>
            <w:r>
              <w:rPr>
                <w:rFonts w:hint="default" w:ascii="仿宋_GB2312" w:hAnsi="仿宋" w:eastAsia="仿宋_GB2312" w:cs="仿宋_GB2312"/>
                <w:b w:val="0"/>
                <w:bCs/>
                <w:snapToGrid w:val="0"/>
                <w:kern w:val="0"/>
                <w:sz w:val="21"/>
                <w:szCs w:val="21"/>
                <w:lang w:bidi="ar"/>
              </w:rPr>
              <w:t>同时</w:t>
            </w:r>
            <w:r>
              <w:rPr>
                <w:rFonts w:hint="eastAsia" w:ascii="仿宋_GB2312" w:hAnsi="仿宋" w:eastAsia="仿宋_GB2312" w:cs="仿宋_GB2312"/>
                <w:b w:val="0"/>
                <w:bCs/>
                <w:snapToGrid w:val="0"/>
                <w:kern w:val="0"/>
                <w:sz w:val="21"/>
                <w:szCs w:val="21"/>
                <w:lang w:val="en-US" w:eastAsia="zh-CN" w:bidi="ar"/>
              </w:rPr>
              <w:t>出现在</w:t>
            </w:r>
            <w:r>
              <w:rPr>
                <w:rFonts w:hint="default" w:ascii="仿宋_GB2312" w:hAnsi="仿宋" w:eastAsia="仿宋_GB2312" w:cs="仿宋_GB2312"/>
                <w:b w:val="0"/>
                <w:bCs/>
                <w:snapToGrid w:val="0"/>
                <w:kern w:val="0"/>
                <w:sz w:val="21"/>
                <w:szCs w:val="21"/>
                <w:lang w:bidi="ar"/>
              </w:rPr>
              <w:t>老挝国家级主流媒体</w:t>
            </w:r>
            <w:r>
              <w:rPr>
                <w:rFonts w:hint="eastAsia" w:ascii="仿宋_GB2312" w:hAnsi="仿宋" w:eastAsia="仿宋_GB2312" w:cs="仿宋_GB2312"/>
                <w:b w:val="0"/>
                <w:bCs/>
                <w:snapToGrid w:val="0"/>
                <w:kern w:val="0"/>
                <w:sz w:val="21"/>
                <w:szCs w:val="21"/>
                <w:lang w:val="en-US" w:eastAsia="zh-Hans" w:bidi="ar"/>
              </w:rPr>
              <w:t>报道</w:t>
            </w:r>
            <w:r>
              <w:rPr>
                <w:rFonts w:hint="eastAsia" w:ascii="仿宋_GB2312" w:hAnsi="仿宋" w:eastAsia="仿宋_GB2312" w:cs="仿宋_GB2312"/>
                <w:b w:val="0"/>
                <w:bCs/>
                <w:snapToGrid w:val="0"/>
                <w:kern w:val="0"/>
                <w:sz w:val="21"/>
                <w:szCs w:val="21"/>
                <w:lang w:val="en-US" w:eastAsia="zh-CN" w:bidi="ar"/>
              </w:rPr>
              <w:t>中</w:t>
            </w:r>
            <w:r>
              <w:rPr>
                <w:rFonts w:hint="default" w:ascii="仿宋_GB2312" w:hAnsi="仿宋" w:eastAsia="仿宋_GB2312" w:cs="仿宋_GB2312"/>
                <w:b w:val="0"/>
                <w:bCs/>
                <w:snapToGrid w:val="0"/>
                <w:kern w:val="0"/>
                <w:sz w:val="21"/>
                <w:szCs w:val="21"/>
                <w:lang w:eastAsia="zh-Hans" w:bidi="ar"/>
              </w:rPr>
              <w:t>，</w:t>
            </w:r>
            <w:r>
              <w:rPr>
                <w:rFonts w:hint="eastAsia" w:ascii="仿宋_GB2312" w:hAnsi="仿宋" w:eastAsia="仿宋_GB2312" w:cs="仿宋_GB2312"/>
                <w:b w:val="0"/>
                <w:bCs/>
                <w:snapToGrid w:val="0"/>
                <w:kern w:val="0"/>
                <w:sz w:val="21"/>
                <w:szCs w:val="21"/>
                <w:lang w:val="en-US" w:eastAsia="zh-CN" w:bidi="ar"/>
              </w:rPr>
              <w:t>如：</w:t>
            </w:r>
            <w:r>
              <w:rPr>
                <w:rFonts w:hint="eastAsia" w:ascii="仿宋" w:hAnsi="仿宋" w:eastAsia="仿宋"/>
                <w:color w:val="000000"/>
                <w:szCs w:val="21"/>
              </w:rPr>
              <w:t>老挝人民革命党中央机关报《人民报》头版、老挝国家通讯社巴特寮通讯社、老挝全国性英文报纸《万象时报》</w:t>
            </w:r>
            <w:r>
              <w:rPr>
                <w:rFonts w:hint="eastAsia" w:ascii="仿宋" w:hAnsi="仿宋" w:eastAsia="仿宋"/>
                <w:color w:val="000000"/>
                <w:szCs w:val="21"/>
                <w:lang w:val="en-US" w:eastAsia="zh-CN"/>
              </w:rPr>
              <w:t>等</w:t>
            </w:r>
            <w:r>
              <w:rPr>
                <w:rFonts w:hint="eastAsia" w:ascii="仿宋" w:hAnsi="仿宋" w:eastAsia="仿宋"/>
                <w:color w:val="000000"/>
                <w:szCs w:val="21"/>
              </w:rPr>
              <w:t>发布</w:t>
            </w:r>
            <w:r>
              <w:rPr>
                <w:rFonts w:hint="eastAsia" w:ascii="仿宋" w:hAnsi="仿宋" w:eastAsia="仿宋"/>
                <w:color w:val="000000"/>
                <w:szCs w:val="21"/>
                <w:lang w:val="en-US" w:eastAsia="zh-CN"/>
              </w:rPr>
              <w:t>的中老铁路</w:t>
            </w:r>
            <w:r>
              <w:rPr>
                <w:rFonts w:hint="eastAsia" w:ascii="仿宋" w:hAnsi="仿宋" w:eastAsia="仿宋"/>
                <w:color w:val="000000"/>
                <w:szCs w:val="21"/>
              </w:rPr>
              <w:t>项目全线竣工</w:t>
            </w:r>
            <w:r>
              <w:rPr>
                <w:rFonts w:hint="eastAsia" w:ascii="仿宋" w:hAnsi="仿宋" w:eastAsia="仿宋"/>
                <w:color w:val="000000"/>
                <w:szCs w:val="21"/>
                <w:lang w:val="en-US" w:eastAsia="zh-CN"/>
              </w:rPr>
              <w:t>新闻中也出现了此报道的内容，</w:t>
            </w:r>
            <w:r>
              <w:rPr>
                <w:rFonts w:hint="eastAsia" w:ascii="仿宋" w:hAnsi="仿宋" w:eastAsia="仿宋"/>
                <w:color w:val="000000"/>
                <w:szCs w:val="21"/>
              </w:rPr>
              <w:t>老挝网友积极评价南方电网公司在项目实施中为保护老挝生态环境付出的努力，对中老铁路早日通车表示期待。</w:t>
            </w:r>
            <w:r>
              <w:rPr>
                <w:rFonts w:hint="eastAsia" w:ascii="仿宋" w:hAnsi="仿宋" w:eastAsia="仿宋"/>
                <w:color w:val="000000"/>
                <w:szCs w:val="21"/>
                <w:lang w:val="en-US" w:eastAsia="zh-CN"/>
              </w:rPr>
              <w:t>此报道内容</w:t>
            </w:r>
            <w:r>
              <w:rPr>
                <w:rFonts w:hint="eastAsia" w:ascii="仿宋" w:hAnsi="仿宋" w:eastAsia="仿宋"/>
                <w:color w:val="000000"/>
                <w:szCs w:val="21"/>
                <w:lang w:val="en-US" w:eastAsia="zh-Hans"/>
              </w:rPr>
              <w:t>对中老两国继续推进电力合作</w:t>
            </w:r>
            <w:r>
              <w:rPr>
                <w:rFonts w:hint="default" w:ascii="仿宋" w:hAnsi="仿宋" w:eastAsia="仿宋"/>
                <w:color w:val="000000"/>
                <w:szCs w:val="21"/>
                <w:lang w:eastAsia="zh-Hans"/>
              </w:rPr>
              <w:t>，</w:t>
            </w:r>
            <w:r>
              <w:rPr>
                <w:rFonts w:hint="eastAsia" w:ascii="仿宋" w:hAnsi="仿宋" w:eastAsia="仿宋"/>
                <w:color w:val="000000"/>
                <w:szCs w:val="21"/>
                <w:lang w:val="en-US" w:eastAsia="zh-Hans"/>
              </w:rPr>
              <w:t>尤其</w:t>
            </w:r>
            <w:r>
              <w:rPr>
                <w:rFonts w:hint="eastAsia" w:ascii="仿宋" w:hAnsi="仿宋" w:eastAsia="仿宋"/>
                <w:color w:val="000000"/>
                <w:szCs w:val="21"/>
                <w:lang w:val="en-US" w:eastAsia="zh-CN"/>
              </w:rPr>
              <w:t>是</w:t>
            </w:r>
            <w:r>
              <w:rPr>
                <w:rFonts w:hint="eastAsia" w:ascii="仿宋" w:hAnsi="仿宋" w:eastAsia="仿宋"/>
                <w:color w:val="000000"/>
                <w:szCs w:val="21"/>
                <w:lang w:val="en-US" w:eastAsia="zh-Hans"/>
              </w:rPr>
              <w:t>老挝国家输电网项目</w:t>
            </w:r>
            <w:r>
              <w:rPr>
                <w:rFonts w:hint="default" w:ascii="仿宋" w:hAnsi="仿宋" w:eastAsia="仿宋"/>
                <w:color w:val="000000"/>
                <w:szCs w:val="21"/>
                <w:lang w:eastAsia="zh-Hans"/>
              </w:rPr>
              <w:t>、</w:t>
            </w:r>
            <w:r>
              <w:rPr>
                <w:rFonts w:hint="eastAsia" w:ascii="仿宋" w:hAnsi="仿宋" w:eastAsia="仿宋"/>
                <w:color w:val="000000"/>
                <w:szCs w:val="21"/>
                <w:lang w:val="en-US" w:eastAsia="zh-Hans"/>
              </w:rPr>
              <w:t>中老联网等议题营造了良好舆论</w:t>
            </w:r>
            <w:r>
              <w:rPr>
                <w:rFonts w:hint="eastAsia" w:ascii="仿宋" w:hAnsi="仿宋" w:eastAsia="仿宋"/>
                <w:color w:val="000000"/>
                <w:szCs w:val="21"/>
                <w:lang w:val="en-US" w:eastAsia="zh-CN"/>
              </w:rPr>
              <w:t>氛围</w:t>
            </w:r>
            <w:r>
              <w:rPr>
                <w:rFonts w:hint="default" w:ascii="仿宋" w:hAnsi="仿宋" w:eastAsia="仿宋"/>
                <w:color w:val="000000"/>
                <w:szCs w:val="21"/>
                <w:lang w:eastAsia="zh-Hans"/>
              </w:rPr>
              <w:t>。</w:t>
            </w:r>
          </w:p>
          <w:p>
            <w:pPr>
              <w:ind w:firstLine="420"/>
              <w:rPr>
                <w:rFonts w:hint="default"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0" w:hRule="exact"/>
        </w:trPr>
        <w:tc>
          <w:tcPr>
            <w:tcW w:w="1101"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46" w:type="dxa"/>
            <w:gridSpan w:val="7"/>
            <w:tcBorders>
              <w:bottom w:val="single" w:color="auto" w:sz="4" w:space="0"/>
            </w:tcBorders>
          </w:tcPr>
          <w:p>
            <w:pPr>
              <w:ind w:firstLine="420"/>
              <w:rPr>
                <w:rFonts w:ascii="仿宋" w:hAnsi="仿宋" w:eastAsia="仿宋"/>
                <w:color w:val="000000"/>
                <w:szCs w:val="21"/>
              </w:rPr>
            </w:pPr>
          </w:p>
          <w:p>
            <w:pPr>
              <w:ind w:firstLine="420"/>
              <w:rPr>
                <w:rFonts w:hint="default" w:ascii="仿宋" w:hAnsi="仿宋" w:eastAsia="仿宋"/>
                <w:color w:val="auto"/>
                <w:szCs w:val="21"/>
                <w:lang w:eastAsia="zh-Hans"/>
              </w:rPr>
            </w:pPr>
            <w:r>
              <w:rPr>
                <w:rFonts w:hint="eastAsia" w:ascii="仿宋" w:hAnsi="仿宋" w:eastAsia="仿宋"/>
                <w:color w:val="auto"/>
                <w:szCs w:val="21"/>
                <w:lang w:val="en-US" w:eastAsia="zh-Hans"/>
              </w:rPr>
              <w:t>该</w:t>
            </w:r>
            <w:r>
              <w:rPr>
                <w:rFonts w:hint="eastAsia" w:ascii="仿宋" w:hAnsi="仿宋" w:eastAsia="仿宋"/>
                <w:color w:val="auto"/>
                <w:szCs w:val="21"/>
                <w:lang w:val="en-US" w:eastAsia="zh-CN"/>
              </w:rPr>
              <w:t>报道</w:t>
            </w:r>
            <w:r>
              <w:rPr>
                <w:rFonts w:hint="eastAsia" w:ascii="仿宋" w:hAnsi="仿宋" w:eastAsia="仿宋"/>
                <w:color w:val="auto"/>
                <w:szCs w:val="21"/>
                <w:lang w:val="en-US" w:eastAsia="zh-Hans"/>
              </w:rPr>
              <w:t>文风细腻</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文字活泼</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纪实性强</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通过多种比喻</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拟人手法讲述工程与自然的关系</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真实再现了工程建设中如何化解自然给出的难题</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报道团队采访扎实</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在大量的绿色建设故事里精心挑选出工程如何与树互动作为重点</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作为中老铁路外部供电项目系列报道中的一篇</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可与后续报道参看</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展示了中国企业在中国</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老挝执行同样的技术</w:t>
            </w:r>
            <w:r>
              <w:rPr>
                <w:rFonts w:hint="default" w:ascii="仿宋" w:hAnsi="仿宋" w:eastAsia="仿宋"/>
                <w:color w:val="auto"/>
                <w:szCs w:val="21"/>
                <w:lang w:eastAsia="zh-Hans"/>
              </w:rPr>
              <w:t>、</w:t>
            </w:r>
            <w:r>
              <w:rPr>
                <w:rFonts w:hint="eastAsia" w:ascii="仿宋" w:hAnsi="仿宋" w:eastAsia="仿宋"/>
                <w:color w:val="auto"/>
                <w:szCs w:val="21"/>
                <w:lang w:val="en-US" w:eastAsia="zh-Hans"/>
              </w:rPr>
              <w:t>环保标准</w:t>
            </w:r>
            <w:r>
              <w:rPr>
                <w:rFonts w:hint="default" w:ascii="仿宋" w:hAnsi="仿宋" w:eastAsia="仿宋"/>
                <w:color w:val="auto"/>
                <w:szCs w:val="21"/>
                <w:lang w:eastAsia="zh-Hans"/>
              </w:rPr>
              <w:t>。</w:t>
            </w:r>
          </w:p>
          <w:p>
            <w:pPr>
              <w:ind w:firstLine="420"/>
              <w:rPr>
                <w:rFonts w:hint="default" w:ascii="仿宋" w:hAnsi="仿宋" w:eastAsia="仿宋"/>
                <w:color w:val="auto"/>
                <w:szCs w:val="21"/>
                <w:lang w:eastAsia="zh-Hans"/>
              </w:rPr>
            </w:pPr>
          </w:p>
          <w:p>
            <w:pPr>
              <w:spacing w:line="360" w:lineRule="exact"/>
              <w:ind w:firstLine="3864" w:firstLineChars="1400"/>
              <w:rPr>
                <w:rFonts w:ascii="华文中宋" w:hAnsi="华文中宋" w:eastAsia="华文中宋"/>
                <w:color w:val="000000"/>
                <w:spacing w:val="-2"/>
                <w:sz w:val="28"/>
              </w:rPr>
            </w:pPr>
            <w:r>
              <w:rPr>
                <w:rFonts w:hint="eastAsia" w:ascii="华文中宋" w:hAnsi="华文中宋" w:eastAsia="华文中宋"/>
                <w:color w:val="000000"/>
                <w:spacing w:val="-2"/>
                <w:sz w:val="28"/>
              </w:rPr>
              <w:t>签名：</w:t>
            </w:r>
          </w:p>
          <w:p>
            <w:pPr>
              <w:spacing w:line="360" w:lineRule="exact"/>
              <w:ind w:firstLine="5460" w:firstLineChars="1950"/>
              <w:rPr>
                <w:rFonts w:ascii="华文中宋" w:hAnsi="华文中宋" w:eastAsia="华文中宋"/>
                <w:color w:val="000000"/>
                <w:sz w:val="28"/>
              </w:rPr>
            </w:pP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华文中宋" w:hAnsi="华文中宋" w:eastAsia="华文中宋"/>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22</w:t>
            </w:r>
            <w:r>
              <w:rPr>
                <w:rFonts w:ascii="华文中宋" w:hAnsi="华文中宋" w:eastAsia="华文中宋"/>
                <w:color w:val="000000"/>
                <w:sz w:val="28"/>
              </w:rPr>
              <w:t xml:space="preserve">年  </w:t>
            </w:r>
            <w:r>
              <w:rPr>
                <w:rFonts w:hint="eastAsia" w:ascii="华文中宋" w:hAnsi="华文中宋" w:eastAsia="华文中宋"/>
                <w:color w:val="000000"/>
                <w:sz w:val="28"/>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9747" w:type="dxa"/>
            <w:gridSpan w:val="8"/>
            <w:tcBorders>
              <w:left w:val="nil"/>
              <w:bottom w:val="nil"/>
              <w:right w:val="nil"/>
            </w:tcBorders>
          </w:tcPr>
          <w:p>
            <w:pPr>
              <w:ind w:firstLine="560"/>
              <w:rPr>
                <w:rFonts w:ascii="楷体" w:hAnsi="楷体" w:eastAsia="楷体"/>
                <w:color w:val="000000"/>
                <w:sz w:val="28"/>
              </w:rPr>
            </w:pPr>
          </w:p>
        </w:tc>
      </w:tr>
    </w:tbl>
    <w:p>
      <w:pPr>
        <w:rPr>
          <w:rFonts w:ascii="华文仿宋" w:hAnsi="华文仿宋" w:eastAsia="华文仿宋"/>
          <w:color w:val="000000"/>
          <w:sz w:val="32"/>
          <w:szCs w:val="32"/>
        </w:rPr>
        <w:sectPr>
          <w:headerReference r:id="rId3" w:type="default"/>
          <w:footerReference r:id="rId4" w:type="default"/>
          <w:pgSz w:w="11906" w:h="16838"/>
          <w:pgMar w:top="1440" w:right="1247" w:bottom="1440" w:left="1247" w:header="851" w:footer="1418" w:gutter="0"/>
          <w:cols w:space="425" w:num="1"/>
          <w:docGrid w:type="lines" w:linePitch="312" w:charSpace="0"/>
        </w:sectPr>
      </w:pPr>
    </w:p>
    <w:p>
      <w:pPr>
        <w:spacing w:after="100" w:afterAutospacing="1"/>
        <w:jc w:val="left"/>
        <w:rPr>
          <w:rFonts w:ascii="华文仿宋" w:hAnsi="华文仿宋" w:eastAsia="华文仿宋"/>
          <w:sz w:val="10"/>
          <w:szCs w:val="10"/>
        </w:rPr>
      </w:pPr>
    </w:p>
    <w:sectPr>
      <w:headerReference r:id="rId5" w:type="default"/>
      <w:footerReference r:id="rId6" w:type="default"/>
      <w:pgSz w:w="11906" w:h="16838"/>
      <w:pgMar w:top="1701" w:right="1418" w:bottom="1361" w:left="1418"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70276"/>
    </w:sdtPr>
    <w:sdtContent>
      <w:p>
        <w:pPr>
          <w:pStyle w:val="7"/>
          <w:jc w:val="center"/>
        </w:pPr>
        <w:r>
          <w:fldChar w:fldCharType="begin"/>
        </w:r>
        <w:r>
          <w:instrText xml:space="preserve"> PAGE   \* MERGEFORMAT </w:instrText>
        </w:r>
        <w:r>
          <w:fldChar w:fldCharType="separate"/>
        </w:r>
        <w:r>
          <w:rPr>
            <w:lang w:val="zh-CN"/>
          </w:rPr>
          <w:t>20</w:t>
        </w:r>
        <w:r>
          <w:rPr>
            <w:lang w:val="zh-CN"/>
          </w:rP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F6"/>
    <w:rsid w:val="00002C3B"/>
    <w:rsid w:val="00010AC7"/>
    <w:rsid w:val="00017499"/>
    <w:rsid w:val="0002326C"/>
    <w:rsid w:val="0005281C"/>
    <w:rsid w:val="0006079C"/>
    <w:rsid w:val="00072946"/>
    <w:rsid w:val="00074D57"/>
    <w:rsid w:val="000B501A"/>
    <w:rsid w:val="000C7140"/>
    <w:rsid w:val="000D6010"/>
    <w:rsid w:val="000D7172"/>
    <w:rsid w:val="000E5035"/>
    <w:rsid w:val="000F1917"/>
    <w:rsid w:val="000F2A34"/>
    <w:rsid w:val="000F5639"/>
    <w:rsid w:val="000F5FAE"/>
    <w:rsid w:val="000F67DB"/>
    <w:rsid w:val="00100793"/>
    <w:rsid w:val="00121C38"/>
    <w:rsid w:val="00140D8C"/>
    <w:rsid w:val="00141EEC"/>
    <w:rsid w:val="00160CDE"/>
    <w:rsid w:val="00162488"/>
    <w:rsid w:val="001636FA"/>
    <w:rsid w:val="00172A27"/>
    <w:rsid w:val="00173846"/>
    <w:rsid w:val="00180422"/>
    <w:rsid w:val="00181F5C"/>
    <w:rsid w:val="001B477B"/>
    <w:rsid w:val="001B5904"/>
    <w:rsid w:val="001F1847"/>
    <w:rsid w:val="002033FB"/>
    <w:rsid w:val="002117DA"/>
    <w:rsid w:val="00215C84"/>
    <w:rsid w:val="00222730"/>
    <w:rsid w:val="00230A73"/>
    <w:rsid w:val="00232F3C"/>
    <w:rsid w:val="00242B88"/>
    <w:rsid w:val="00266294"/>
    <w:rsid w:val="00281FF6"/>
    <w:rsid w:val="002A1E40"/>
    <w:rsid w:val="002C567C"/>
    <w:rsid w:val="002D52CB"/>
    <w:rsid w:val="002D6003"/>
    <w:rsid w:val="002F0029"/>
    <w:rsid w:val="002F3ECC"/>
    <w:rsid w:val="002F4A1A"/>
    <w:rsid w:val="002F56F6"/>
    <w:rsid w:val="00317D22"/>
    <w:rsid w:val="003208EB"/>
    <w:rsid w:val="0032137F"/>
    <w:rsid w:val="0032156D"/>
    <w:rsid w:val="003268C3"/>
    <w:rsid w:val="00332971"/>
    <w:rsid w:val="00344EF9"/>
    <w:rsid w:val="00351A3E"/>
    <w:rsid w:val="0035568C"/>
    <w:rsid w:val="00362EFF"/>
    <w:rsid w:val="00366C89"/>
    <w:rsid w:val="00367BDE"/>
    <w:rsid w:val="003725AF"/>
    <w:rsid w:val="00377B56"/>
    <w:rsid w:val="00377B89"/>
    <w:rsid w:val="00380071"/>
    <w:rsid w:val="00380AE1"/>
    <w:rsid w:val="003831E8"/>
    <w:rsid w:val="0038554F"/>
    <w:rsid w:val="00385570"/>
    <w:rsid w:val="00386812"/>
    <w:rsid w:val="003875C1"/>
    <w:rsid w:val="003A7323"/>
    <w:rsid w:val="003B3D7F"/>
    <w:rsid w:val="003C2243"/>
    <w:rsid w:val="003D75A5"/>
    <w:rsid w:val="003E1877"/>
    <w:rsid w:val="003F19B3"/>
    <w:rsid w:val="003F2AF6"/>
    <w:rsid w:val="003F352F"/>
    <w:rsid w:val="003F7C46"/>
    <w:rsid w:val="0040383A"/>
    <w:rsid w:val="00407906"/>
    <w:rsid w:val="00413E1A"/>
    <w:rsid w:val="00423A3F"/>
    <w:rsid w:val="0043391A"/>
    <w:rsid w:val="00442398"/>
    <w:rsid w:val="00450562"/>
    <w:rsid w:val="00452081"/>
    <w:rsid w:val="004635C0"/>
    <w:rsid w:val="00475A07"/>
    <w:rsid w:val="00477E69"/>
    <w:rsid w:val="00483DD4"/>
    <w:rsid w:val="004B7CA4"/>
    <w:rsid w:val="004C0BBD"/>
    <w:rsid w:val="004D4DF7"/>
    <w:rsid w:val="004E693F"/>
    <w:rsid w:val="00500802"/>
    <w:rsid w:val="005031E9"/>
    <w:rsid w:val="00531302"/>
    <w:rsid w:val="00532F21"/>
    <w:rsid w:val="0053763A"/>
    <w:rsid w:val="005409F7"/>
    <w:rsid w:val="005467D3"/>
    <w:rsid w:val="00550522"/>
    <w:rsid w:val="00565A4D"/>
    <w:rsid w:val="00571E57"/>
    <w:rsid w:val="00585D06"/>
    <w:rsid w:val="00591127"/>
    <w:rsid w:val="005A11B9"/>
    <w:rsid w:val="005A5EA3"/>
    <w:rsid w:val="005B3252"/>
    <w:rsid w:val="005B4701"/>
    <w:rsid w:val="005C09CF"/>
    <w:rsid w:val="005E165B"/>
    <w:rsid w:val="00607141"/>
    <w:rsid w:val="0061461D"/>
    <w:rsid w:val="00622B6D"/>
    <w:rsid w:val="00625317"/>
    <w:rsid w:val="00627646"/>
    <w:rsid w:val="00630D06"/>
    <w:rsid w:val="0063178E"/>
    <w:rsid w:val="00632370"/>
    <w:rsid w:val="00635740"/>
    <w:rsid w:val="00637C24"/>
    <w:rsid w:val="00643948"/>
    <w:rsid w:val="00653875"/>
    <w:rsid w:val="00665D31"/>
    <w:rsid w:val="00675FDA"/>
    <w:rsid w:val="00687EA2"/>
    <w:rsid w:val="00693817"/>
    <w:rsid w:val="006A2CE2"/>
    <w:rsid w:val="006B5B33"/>
    <w:rsid w:val="006C3C50"/>
    <w:rsid w:val="006D2CCD"/>
    <w:rsid w:val="006E37F8"/>
    <w:rsid w:val="006F41C6"/>
    <w:rsid w:val="007175CA"/>
    <w:rsid w:val="00720A83"/>
    <w:rsid w:val="0073426A"/>
    <w:rsid w:val="00734B17"/>
    <w:rsid w:val="007410AD"/>
    <w:rsid w:val="00757E20"/>
    <w:rsid w:val="007603C5"/>
    <w:rsid w:val="007724A9"/>
    <w:rsid w:val="00780311"/>
    <w:rsid w:val="0078196F"/>
    <w:rsid w:val="0078783B"/>
    <w:rsid w:val="00791488"/>
    <w:rsid w:val="007B4D93"/>
    <w:rsid w:val="007B7750"/>
    <w:rsid w:val="007F1766"/>
    <w:rsid w:val="00806FD2"/>
    <w:rsid w:val="00807CAB"/>
    <w:rsid w:val="00810F6F"/>
    <w:rsid w:val="0081344D"/>
    <w:rsid w:val="00832F52"/>
    <w:rsid w:val="00843D0D"/>
    <w:rsid w:val="0085259B"/>
    <w:rsid w:val="00856BC8"/>
    <w:rsid w:val="00861B14"/>
    <w:rsid w:val="00881589"/>
    <w:rsid w:val="00887194"/>
    <w:rsid w:val="008920EB"/>
    <w:rsid w:val="008A0949"/>
    <w:rsid w:val="008A7192"/>
    <w:rsid w:val="008B0362"/>
    <w:rsid w:val="008D3496"/>
    <w:rsid w:val="008D5AD3"/>
    <w:rsid w:val="008E6B53"/>
    <w:rsid w:val="009007BC"/>
    <w:rsid w:val="009029C4"/>
    <w:rsid w:val="00902EC2"/>
    <w:rsid w:val="009077EB"/>
    <w:rsid w:val="009111D7"/>
    <w:rsid w:val="009424DD"/>
    <w:rsid w:val="00965BF5"/>
    <w:rsid w:val="00970304"/>
    <w:rsid w:val="009755C8"/>
    <w:rsid w:val="00976E65"/>
    <w:rsid w:val="00980C4D"/>
    <w:rsid w:val="009945FE"/>
    <w:rsid w:val="00996B79"/>
    <w:rsid w:val="009B3A27"/>
    <w:rsid w:val="009D1757"/>
    <w:rsid w:val="009D44A0"/>
    <w:rsid w:val="009D65EA"/>
    <w:rsid w:val="009D7EC9"/>
    <w:rsid w:val="009E447C"/>
    <w:rsid w:val="009F3516"/>
    <w:rsid w:val="009F59DB"/>
    <w:rsid w:val="009F6E5A"/>
    <w:rsid w:val="00A0637F"/>
    <w:rsid w:val="00A06EBA"/>
    <w:rsid w:val="00A16C75"/>
    <w:rsid w:val="00A43CB0"/>
    <w:rsid w:val="00A47E71"/>
    <w:rsid w:val="00A61181"/>
    <w:rsid w:val="00A85836"/>
    <w:rsid w:val="00A862A0"/>
    <w:rsid w:val="00AB38D8"/>
    <w:rsid w:val="00AC0E26"/>
    <w:rsid w:val="00AC6584"/>
    <w:rsid w:val="00AD0789"/>
    <w:rsid w:val="00AE52CD"/>
    <w:rsid w:val="00AF2CFD"/>
    <w:rsid w:val="00AF3C2C"/>
    <w:rsid w:val="00B02F56"/>
    <w:rsid w:val="00B0319A"/>
    <w:rsid w:val="00B05A53"/>
    <w:rsid w:val="00B06115"/>
    <w:rsid w:val="00B1019B"/>
    <w:rsid w:val="00B1085B"/>
    <w:rsid w:val="00B242CB"/>
    <w:rsid w:val="00B314D9"/>
    <w:rsid w:val="00B35FB3"/>
    <w:rsid w:val="00B45298"/>
    <w:rsid w:val="00B45AF6"/>
    <w:rsid w:val="00B52201"/>
    <w:rsid w:val="00B55742"/>
    <w:rsid w:val="00B56D67"/>
    <w:rsid w:val="00B56E7A"/>
    <w:rsid w:val="00B76C56"/>
    <w:rsid w:val="00B85B2F"/>
    <w:rsid w:val="00B97685"/>
    <w:rsid w:val="00BA0558"/>
    <w:rsid w:val="00BA558F"/>
    <w:rsid w:val="00BA6C8F"/>
    <w:rsid w:val="00BA7D73"/>
    <w:rsid w:val="00BA7F59"/>
    <w:rsid w:val="00BC724F"/>
    <w:rsid w:val="00BD742A"/>
    <w:rsid w:val="00BE6456"/>
    <w:rsid w:val="00BF1F90"/>
    <w:rsid w:val="00BF4CA7"/>
    <w:rsid w:val="00BF5455"/>
    <w:rsid w:val="00C02E00"/>
    <w:rsid w:val="00C07036"/>
    <w:rsid w:val="00C10630"/>
    <w:rsid w:val="00C11756"/>
    <w:rsid w:val="00C203DB"/>
    <w:rsid w:val="00C22060"/>
    <w:rsid w:val="00C3106A"/>
    <w:rsid w:val="00C42098"/>
    <w:rsid w:val="00C4254C"/>
    <w:rsid w:val="00C523E9"/>
    <w:rsid w:val="00C53834"/>
    <w:rsid w:val="00C61A5F"/>
    <w:rsid w:val="00C62430"/>
    <w:rsid w:val="00C62E60"/>
    <w:rsid w:val="00C70321"/>
    <w:rsid w:val="00C72B44"/>
    <w:rsid w:val="00C83C69"/>
    <w:rsid w:val="00C85C8D"/>
    <w:rsid w:val="00C923D7"/>
    <w:rsid w:val="00CA1164"/>
    <w:rsid w:val="00CA3539"/>
    <w:rsid w:val="00CA3E09"/>
    <w:rsid w:val="00CA4F18"/>
    <w:rsid w:val="00CB098C"/>
    <w:rsid w:val="00CC28F5"/>
    <w:rsid w:val="00CC627D"/>
    <w:rsid w:val="00CD031F"/>
    <w:rsid w:val="00CD6F43"/>
    <w:rsid w:val="00CE149A"/>
    <w:rsid w:val="00CE3AC7"/>
    <w:rsid w:val="00CF33A4"/>
    <w:rsid w:val="00CF7C26"/>
    <w:rsid w:val="00D042EE"/>
    <w:rsid w:val="00D1735D"/>
    <w:rsid w:val="00D20503"/>
    <w:rsid w:val="00D20CD7"/>
    <w:rsid w:val="00D32312"/>
    <w:rsid w:val="00D37BD6"/>
    <w:rsid w:val="00D454A9"/>
    <w:rsid w:val="00D53483"/>
    <w:rsid w:val="00D57BF8"/>
    <w:rsid w:val="00D6130D"/>
    <w:rsid w:val="00D90114"/>
    <w:rsid w:val="00DA7064"/>
    <w:rsid w:val="00DB6F1C"/>
    <w:rsid w:val="00DC4F96"/>
    <w:rsid w:val="00DD4507"/>
    <w:rsid w:val="00DD46F5"/>
    <w:rsid w:val="00DD647C"/>
    <w:rsid w:val="00DF27A0"/>
    <w:rsid w:val="00E0079A"/>
    <w:rsid w:val="00E01CBD"/>
    <w:rsid w:val="00E120EC"/>
    <w:rsid w:val="00E1336A"/>
    <w:rsid w:val="00E139A6"/>
    <w:rsid w:val="00E21036"/>
    <w:rsid w:val="00E21A75"/>
    <w:rsid w:val="00E25BB6"/>
    <w:rsid w:val="00E310D3"/>
    <w:rsid w:val="00E36E7C"/>
    <w:rsid w:val="00E43743"/>
    <w:rsid w:val="00E43D68"/>
    <w:rsid w:val="00E44239"/>
    <w:rsid w:val="00E4639A"/>
    <w:rsid w:val="00E5432F"/>
    <w:rsid w:val="00E5678D"/>
    <w:rsid w:val="00E64C86"/>
    <w:rsid w:val="00E66CAD"/>
    <w:rsid w:val="00E714CD"/>
    <w:rsid w:val="00E80D5E"/>
    <w:rsid w:val="00E812F3"/>
    <w:rsid w:val="00E90222"/>
    <w:rsid w:val="00E97086"/>
    <w:rsid w:val="00EA5955"/>
    <w:rsid w:val="00EB1DDF"/>
    <w:rsid w:val="00EB212C"/>
    <w:rsid w:val="00ED42D7"/>
    <w:rsid w:val="00ED6D74"/>
    <w:rsid w:val="00EE1A3B"/>
    <w:rsid w:val="00EF43DF"/>
    <w:rsid w:val="00EF5408"/>
    <w:rsid w:val="00F02111"/>
    <w:rsid w:val="00F02988"/>
    <w:rsid w:val="00F1261F"/>
    <w:rsid w:val="00F147F8"/>
    <w:rsid w:val="00F262A9"/>
    <w:rsid w:val="00F40B46"/>
    <w:rsid w:val="00F45861"/>
    <w:rsid w:val="00F53362"/>
    <w:rsid w:val="00F56E3E"/>
    <w:rsid w:val="00F57914"/>
    <w:rsid w:val="00F74C21"/>
    <w:rsid w:val="00F75205"/>
    <w:rsid w:val="00F9003D"/>
    <w:rsid w:val="00F96EC0"/>
    <w:rsid w:val="00FA2505"/>
    <w:rsid w:val="00FA3D67"/>
    <w:rsid w:val="00FB62C7"/>
    <w:rsid w:val="00FC1C0E"/>
    <w:rsid w:val="00FC6C7B"/>
    <w:rsid w:val="00FF386A"/>
    <w:rsid w:val="00FF6ACF"/>
    <w:rsid w:val="01491013"/>
    <w:rsid w:val="0171252F"/>
    <w:rsid w:val="017A6C1F"/>
    <w:rsid w:val="01CD10A4"/>
    <w:rsid w:val="01DB3C0C"/>
    <w:rsid w:val="021754E1"/>
    <w:rsid w:val="022D76F0"/>
    <w:rsid w:val="023314D0"/>
    <w:rsid w:val="02374313"/>
    <w:rsid w:val="02837A8E"/>
    <w:rsid w:val="02B94809"/>
    <w:rsid w:val="03584BB5"/>
    <w:rsid w:val="0385470E"/>
    <w:rsid w:val="04077699"/>
    <w:rsid w:val="04242022"/>
    <w:rsid w:val="04292EA4"/>
    <w:rsid w:val="04AC7A10"/>
    <w:rsid w:val="04BE78D9"/>
    <w:rsid w:val="04D851E0"/>
    <w:rsid w:val="057F1480"/>
    <w:rsid w:val="05AB6F6E"/>
    <w:rsid w:val="05B53762"/>
    <w:rsid w:val="06936B38"/>
    <w:rsid w:val="069C136F"/>
    <w:rsid w:val="06D8236E"/>
    <w:rsid w:val="06E81445"/>
    <w:rsid w:val="06E965F2"/>
    <w:rsid w:val="073C031A"/>
    <w:rsid w:val="07476F80"/>
    <w:rsid w:val="07C30ABC"/>
    <w:rsid w:val="07E71D43"/>
    <w:rsid w:val="081D54C3"/>
    <w:rsid w:val="08736402"/>
    <w:rsid w:val="08816383"/>
    <w:rsid w:val="0955296B"/>
    <w:rsid w:val="097A0134"/>
    <w:rsid w:val="09FF145B"/>
    <w:rsid w:val="0A5C39D2"/>
    <w:rsid w:val="0A6952D6"/>
    <w:rsid w:val="0A9B75DD"/>
    <w:rsid w:val="0ADF746F"/>
    <w:rsid w:val="0B152371"/>
    <w:rsid w:val="0B2D6D65"/>
    <w:rsid w:val="0BDD17B3"/>
    <w:rsid w:val="0BF41B74"/>
    <w:rsid w:val="0C651111"/>
    <w:rsid w:val="0C6F5159"/>
    <w:rsid w:val="0C87573A"/>
    <w:rsid w:val="0C9E33EB"/>
    <w:rsid w:val="0CB90E0D"/>
    <w:rsid w:val="0CEB57FA"/>
    <w:rsid w:val="0D3025A2"/>
    <w:rsid w:val="0D951262"/>
    <w:rsid w:val="0DFA619B"/>
    <w:rsid w:val="0DFC46CB"/>
    <w:rsid w:val="0E116799"/>
    <w:rsid w:val="0E41476D"/>
    <w:rsid w:val="0E657E9C"/>
    <w:rsid w:val="0E88350F"/>
    <w:rsid w:val="0E9B402E"/>
    <w:rsid w:val="0F4D45AF"/>
    <w:rsid w:val="0F9F5D4A"/>
    <w:rsid w:val="10CF3D6D"/>
    <w:rsid w:val="10D53D48"/>
    <w:rsid w:val="10FA311E"/>
    <w:rsid w:val="112F0E17"/>
    <w:rsid w:val="115158DB"/>
    <w:rsid w:val="116D168D"/>
    <w:rsid w:val="11897700"/>
    <w:rsid w:val="1193365B"/>
    <w:rsid w:val="11A806EF"/>
    <w:rsid w:val="11A9242B"/>
    <w:rsid w:val="11DB1452"/>
    <w:rsid w:val="11EF290C"/>
    <w:rsid w:val="120039B3"/>
    <w:rsid w:val="12093DAC"/>
    <w:rsid w:val="120C7922"/>
    <w:rsid w:val="128975A7"/>
    <w:rsid w:val="129E521C"/>
    <w:rsid w:val="12B53642"/>
    <w:rsid w:val="13164CFA"/>
    <w:rsid w:val="132555AC"/>
    <w:rsid w:val="13352C33"/>
    <w:rsid w:val="133A609A"/>
    <w:rsid w:val="13EB2EAE"/>
    <w:rsid w:val="13FF424F"/>
    <w:rsid w:val="14290FD3"/>
    <w:rsid w:val="14305476"/>
    <w:rsid w:val="143B5DE6"/>
    <w:rsid w:val="149F766D"/>
    <w:rsid w:val="14D951A7"/>
    <w:rsid w:val="15201031"/>
    <w:rsid w:val="155640D4"/>
    <w:rsid w:val="159248A6"/>
    <w:rsid w:val="15B9717E"/>
    <w:rsid w:val="15EF7D2C"/>
    <w:rsid w:val="15FC102C"/>
    <w:rsid w:val="16426A7A"/>
    <w:rsid w:val="16B90511"/>
    <w:rsid w:val="1745660F"/>
    <w:rsid w:val="17574286"/>
    <w:rsid w:val="179331FA"/>
    <w:rsid w:val="17B9012A"/>
    <w:rsid w:val="17D36C43"/>
    <w:rsid w:val="17FD5116"/>
    <w:rsid w:val="182A1BCB"/>
    <w:rsid w:val="18691970"/>
    <w:rsid w:val="18E24393"/>
    <w:rsid w:val="192261FB"/>
    <w:rsid w:val="192C5B8F"/>
    <w:rsid w:val="192E52C4"/>
    <w:rsid w:val="195D358A"/>
    <w:rsid w:val="196C193E"/>
    <w:rsid w:val="197E3A5B"/>
    <w:rsid w:val="199D5489"/>
    <w:rsid w:val="1A4D435E"/>
    <w:rsid w:val="1A930E84"/>
    <w:rsid w:val="1B8E7111"/>
    <w:rsid w:val="1C475434"/>
    <w:rsid w:val="1C4C547B"/>
    <w:rsid w:val="1C531157"/>
    <w:rsid w:val="1C602BE9"/>
    <w:rsid w:val="1C806CB4"/>
    <w:rsid w:val="1C8708C7"/>
    <w:rsid w:val="1CBC2440"/>
    <w:rsid w:val="1CE13901"/>
    <w:rsid w:val="1D067E9C"/>
    <w:rsid w:val="1D7B36F2"/>
    <w:rsid w:val="1DA35FA7"/>
    <w:rsid w:val="1DAC2666"/>
    <w:rsid w:val="1DE52B2B"/>
    <w:rsid w:val="1DFD0D93"/>
    <w:rsid w:val="1E0132DA"/>
    <w:rsid w:val="1F685676"/>
    <w:rsid w:val="1FD4425F"/>
    <w:rsid w:val="1FD520DE"/>
    <w:rsid w:val="20B84802"/>
    <w:rsid w:val="20FE61C3"/>
    <w:rsid w:val="21264E3B"/>
    <w:rsid w:val="212D1F2D"/>
    <w:rsid w:val="21CD3D1F"/>
    <w:rsid w:val="21ED7429"/>
    <w:rsid w:val="2204202A"/>
    <w:rsid w:val="221C4BC6"/>
    <w:rsid w:val="229179DC"/>
    <w:rsid w:val="230B1FB8"/>
    <w:rsid w:val="232555D4"/>
    <w:rsid w:val="234D7EA0"/>
    <w:rsid w:val="237162FF"/>
    <w:rsid w:val="24326893"/>
    <w:rsid w:val="243F502B"/>
    <w:rsid w:val="24430300"/>
    <w:rsid w:val="247231DE"/>
    <w:rsid w:val="24DE16CE"/>
    <w:rsid w:val="24EA085F"/>
    <w:rsid w:val="25D8062D"/>
    <w:rsid w:val="261A5402"/>
    <w:rsid w:val="265B655E"/>
    <w:rsid w:val="26855A7B"/>
    <w:rsid w:val="26AE36D2"/>
    <w:rsid w:val="26C924D2"/>
    <w:rsid w:val="26DB1635"/>
    <w:rsid w:val="26DE7DFC"/>
    <w:rsid w:val="27126352"/>
    <w:rsid w:val="272465E7"/>
    <w:rsid w:val="273E04B8"/>
    <w:rsid w:val="27520569"/>
    <w:rsid w:val="27A105C2"/>
    <w:rsid w:val="27AB268B"/>
    <w:rsid w:val="27AC6B92"/>
    <w:rsid w:val="27B513E3"/>
    <w:rsid w:val="27CD7D61"/>
    <w:rsid w:val="27DA2557"/>
    <w:rsid w:val="28786A43"/>
    <w:rsid w:val="28A87937"/>
    <w:rsid w:val="28B1264F"/>
    <w:rsid w:val="2903487B"/>
    <w:rsid w:val="2941219C"/>
    <w:rsid w:val="29871586"/>
    <w:rsid w:val="29A96E56"/>
    <w:rsid w:val="2A2B228D"/>
    <w:rsid w:val="2ADD2EAE"/>
    <w:rsid w:val="2B5C2086"/>
    <w:rsid w:val="2B66635B"/>
    <w:rsid w:val="2BC64F92"/>
    <w:rsid w:val="2BF5207C"/>
    <w:rsid w:val="2C320662"/>
    <w:rsid w:val="2C59000B"/>
    <w:rsid w:val="2C7467EF"/>
    <w:rsid w:val="2C7B6B9D"/>
    <w:rsid w:val="2C81331F"/>
    <w:rsid w:val="2D190AF2"/>
    <w:rsid w:val="2D8C278B"/>
    <w:rsid w:val="2D9D7DE6"/>
    <w:rsid w:val="2DB37DE2"/>
    <w:rsid w:val="2DC760FF"/>
    <w:rsid w:val="2DDC151C"/>
    <w:rsid w:val="2EE62C5E"/>
    <w:rsid w:val="2F533513"/>
    <w:rsid w:val="2FA05454"/>
    <w:rsid w:val="2FB23058"/>
    <w:rsid w:val="2FC37FD7"/>
    <w:rsid w:val="30070FAA"/>
    <w:rsid w:val="30217B9B"/>
    <w:rsid w:val="30502F81"/>
    <w:rsid w:val="306F01F6"/>
    <w:rsid w:val="309557D4"/>
    <w:rsid w:val="30DB13A8"/>
    <w:rsid w:val="30E55016"/>
    <w:rsid w:val="31405C16"/>
    <w:rsid w:val="315627BD"/>
    <w:rsid w:val="31651380"/>
    <w:rsid w:val="325D181D"/>
    <w:rsid w:val="328D099E"/>
    <w:rsid w:val="329F45FF"/>
    <w:rsid w:val="32A16400"/>
    <w:rsid w:val="32A20A4A"/>
    <w:rsid w:val="32C9139A"/>
    <w:rsid w:val="32D5562D"/>
    <w:rsid w:val="32F73833"/>
    <w:rsid w:val="332E0BFD"/>
    <w:rsid w:val="33B3352A"/>
    <w:rsid w:val="33B54429"/>
    <w:rsid w:val="33FE388A"/>
    <w:rsid w:val="340620D4"/>
    <w:rsid w:val="34177A59"/>
    <w:rsid w:val="34250B58"/>
    <w:rsid w:val="34574276"/>
    <w:rsid w:val="345B6DC3"/>
    <w:rsid w:val="34780893"/>
    <w:rsid w:val="34827352"/>
    <w:rsid w:val="34F65FDF"/>
    <w:rsid w:val="35464958"/>
    <w:rsid w:val="3597217F"/>
    <w:rsid w:val="35D72DCF"/>
    <w:rsid w:val="35EE0151"/>
    <w:rsid w:val="36146BCD"/>
    <w:rsid w:val="36A80AA6"/>
    <w:rsid w:val="36AC0DD8"/>
    <w:rsid w:val="36B45FB9"/>
    <w:rsid w:val="36BD43BE"/>
    <w:rsid w:val="36F72913"/>
    <w:rsid w:val="37007D35"/>
    <w:rsid w:val="372B14D5"/>
    <w:rsid w:val="3736413A"/>
    <w:rsid w:val="3746041C"/>
    <w:rsid w:val="37D22A78"/>
    <w:rsid w:val="38214023"/>
    <w:rsid w:val="38215954"/>
    <w:rsid w:val="386B3874"/>
    <w:rsid w:val="38EC5C66"/>
    <w:rsid w:val="39625C3B"/>
    <w:rsid w:val="398858C0"/>
    <w:rsid w:val="3A221D37"/>
    <w:rsid w:val="3AA71B4C"/>
    <w:rsid w:val="3AE40459"/>
    <w:rsid w:val="3AF24BBE"/>
    <w:rsid w:val="3B003337"/>
    <w:rsid w:val="3B0761D3"/>
    <w:rsid w:val="3B4D052A"/>
    <w:rsid w:val="3B76158F"/>
    <w:rsid w:val="3BAA3E9F"/>
    <w:rsid w:val="3BDC5C5C"/>
    <w:rsid w:val="3BE629C3"/>
    <w:rsid w:val="3C0D5B43"/>
    <w:rsid w:val="3C714FB3"/>
    <w:rsid w:val="3C924313"/>
    <w:rsid w:val="3CC547D5"/>
    <w:rsid w:val="3CF351BB"/>
    <w:rsid w:val="3D135F98"/>
    <w:rsid w:val="3D8519FE"/>
    <w:rsid w:val="3DA62A3D"/>
    <w:rsid w:val="3DCA6354"/>
    <w:rsid w:val="3DD56D03"/>
    <w:rsid w:val="3E17264A"/>
    <w:rsid w:val="3E3501A5"/>
    <w:rsid w:val="3E6409BC"/>
    <w:rsid w:val="3EA108BB"/>
    <w:rsid w:val="3F261EC1"/>
    <w:rsid w:val="3F7972F9"/>
    <w:rsid w:val="3FB44EB8"/>
    <w:rsid w:val="3FB52DE8"/>
    <w:rsid w:val="403F46E4"/>
    <w:rsid w:val="405D6AC5"/>
    <w:rsid w:val="407B7613"/>
    <w:rsid w:val="40CF5BD7"/>
    <w:rsid w:val="41014376"/>
    <w:rsid w:val="41186F6C"/>
    <w:rsid w:val="412F079D"/>
    <w:rsid w:val="418A4F7C"/>
    <w:rsid w:val="429868C2"/>
    <w:rsid w:val="42BE6F23"/>
    <w:rsid w:val="430D19A8"/>
    <w:rsid w:val="43184AC1"/>
    <w:rsid w:val="43DE5537"/>
    <w:rsid w:val="43E06111"/>
    <w:rsid w:val="43E4120F"/>
    <w:rsid w:val="43FA1895"/>
    <w:rsid w:val="44786F87"/>
    <w:rsid w:val="45145B55"/>
    <w:rsid w:val="45745C18"/>
    <w:rsid w:val="45E7631A"/>
    <w:rsid w:val="460D6123"/>
    <w:rsid w:val="46BA7630"/>
    <w:rsid w:val="470C548E"/>
    <w:rsid w:val="47511016"/>
    <w:rsid w:val="475F1621"/>
    <w:rsid w:val="47862E13"/>
    <w:rsid w:val="47BE3EEB"/>
    <w:rsid w:val="47E76F3F"/>
    <w:rsid w:val="48481676"/>
    <w:rsid w:val="48867986"/>
    <w:rsid w:val="488E68CB"/>
    <w:rsid w:val="48AA03DE"/>
    <w:rsid w:val="49290568"/>
    <w:rsid w:val="49775520"/>
    <w:rsid w:val="49C361D0"/>
    <w:rsid w:val="49DB45B3"/>
    <w:rsid w:val="49E354FE"/>
    <w:rsid w:val="4AAE7C41"/>
    <w:rsid w:val="4AFB2888"/>
    <w:rsid w:val="4B4B04D7"/>
    <w:rsid w:val="4B6831EA"/>
    <w:rsid w:val="4B6D02F8"/>
    <w:rsid w:val="4BC465BC"/>
    <w:rsid w:val="4C112F55"/>
    <w:rsid w:val="4C2A11AE"/>
    <w:rsid w:val="4CC75232"/>
    <w:rsid w:val="4CDB6D4F"/>
    <w:rsid w:val="4D0965A1"/>
    <w:rsid w:val="4D1A4170"/>
    <w:rsid w:val="4D3479C1"/>
    <w:rsid w:val="4D5F34AB"/>
    <w:rsid w:val="4D6619B4"/>
    <w:rsid w:val="4D94005A"/>
    <w:rsid w:val="4DB0032A"/>
    <w:rsid w:val="4DC35A8B"/>
    <w:rsid w:val="4DDE769D"/>
    <w:rsid w:val="4E6073B5"/>
    <w:rsid w:val="4E6639EC"/>
    <w:rsid w:val="4F12003A"/>
    <w:rsid w:val="4FD13DF9"/>
    <w:rsid w:val="502D13B8"/>
    <w:rsid w:val="5035589A"/>
    <w:rsid w:val="504E320A"/>
    <w:rsid w:val="50DB3CDD"/>
    <w:rsid w:val="510B11E4"/>
    <w:rsid w:val="514555FA"/>
    <w:rsid w:val="51961DA5"/>
    <w:rsid w:val="51C52C52"/>
    <w:rsid w:val="52425A0D"/>
    <w:rsid w:val="52A70153"/>
    <w:rsid w:val="52DE5C96"/>
    <w:rsid w:val="53083BD5"/>
    <w:rsid w:val="5332308A"/>
    <w:rsid w:val="533271E5"/>
    <w:rsid w:val="533A1DF0"/>
    <w:rsid w:val="53841FA3"/>
    <w:rsid w:val="53AC59C8"/>
    <w:rsid w:val="53E92024"/>
    <w:rsid w:val="541C2ED9"/>
    <w:rsid w:val="543876AA"/>
    <w:rsid w:val="544A6B29"/>
    <w:rsid w:val="54563C84"/>
    <w:rsid w:val="54765E59"/>
    <w:rsid w:val="54807A82"/>
    <w:rsid w:val="54B14E2B"/>
    <w:rsid w:val="54BD0EDC"/>
    <w:rsid w:val="54CF3D71"/>
    <w:rsid w:val="54F0445B"/>
    <w:rsid w:val="55AB3791"/>
    <w:rsid w:val="55AD1BBA"/>
    <w:rsid w:val="55C22E18"/>
    <w:rsid w:val="55FF6990"/>
    <w:rsid w:val="567C5DAD"/>
    <w:rsid w:val="56A27FCB"/>
    <w:rsid w:val="56AD176F"/>
    <w:rsid w:val="56C46EF3"/>
    <w:rsid w:val="56E02DDF"/>
    <w:rsid w:val="57B2283B"/>
    <w:rsid w:val="57E5323A"/>
    <w:rsid w:val="57E8145A"/>
    <w:rsid w:val="58084ED5"/>
    <w:rsid w:val="586D6898"/>
    <w:rsid w:val="587A7438"/>
    <w:rsid w:val="58B07653"/>
    <w:rsid w:val="593044E2"/>
    <w:rsid w:val="594A28F4"/>
    <w:rsid w:val="594A3174"/>
    <w:rsid w:val="599051C3"/>
    <w:rsid w:val="59CE1323"/>
    <w:rsid w:val="59D055C5"/>
    <w:rsid w:val="59F27929"/>
    <w:rsid w:val="59F30E08"/>
    <w:rsid w:val="59F4746E"/>
    <w:rsid w:val="5A24266A"/>
    <w:rsid w:val="5A2905D1"/>
    <w:rsid w:val="5C223BD1"/>
    <w:rsid w:val="5C964B72"/>
    <w:rsid w:val="5CA92579"/>
    <w:rsid w:val="5CCB3FC3"/>
    <w:rsid w:val="5D254CED"/>
    <w:rsid w:val="5D855C7F"/>
    <w:rsid w:val="5E2940A4"/>
    <w:rsid w:val="5E9A059B"/>
    <w:rsid w:val="5EC56F5B"/>
    <w:rsid w:val="5F202B31"/>
    <w:rsid w:val="5FC1314A"/>
    <w:rsid w:val="5FCE588F"/>
    <w:rsid w:val="5FE77986"/>
    <w:rsid w:val="600A44BA"/>
    <w:rsid w:val="60243387"/>
    <w:rsid w:val="607D17FE"/>
    <w:rsid w:val="60AE3AEB"/>
    <w:rsid w:val="60C8363F"/>
    <w:rsid w:val="60D774FA"/>
    <w:rsid w:val="61745666"/>
    <w:rsid w:val="618073E7"/>
    <w:rsid w:val="618E17DE"/>
    <w:rsid w:val="61B547FD"/>
    <w:rsid w:val="61B857F2"/>
    <w:rsid w:val="61FF778D"/>
    <w:rsid w:val="62270C34"/>
    <w:rsid w:val="627D73D9"/>
    <w:rsid w:val="62D81870"/>
    <w:rsid w:val="63265864"/>
    <w:rsid w:val="64147719"/>
    <w:rsid w:val="642C048D"/>
    <w:rsid w:val="643C2BF5"/>
    <w:rsid w:val="645C70E2"/>
    <w:rsid w:val="650F5318"/>
    <w:rsid w:val="651D3475"/>
    <w:rsid w:val="65735A6B"/>
    <w:rsid w:val="663051E3"/>
    <w:rsid w:val="66E474AB"/>
    <w:rsid w:val="66FF23D4"/>
    <w:rsid w:val="6707373C"/>
    <w:rsid w:val="67362A14"/>
    <w:rsid w:val="674C32B2"/>
    <w:rsid w:val="675A26C9"/>
    <w:rsid w:val="6763663F"/>
    <w:rsid w:val="676C0A9B"/>
    <w:rsid w:val="6781574F"/>
    <w:rsid w:val="67DF0612"/>
    <w:rsid w:val="67E91AC4"/>
    <w:rsid w:val="67FA322D"/>
    <w:rsid w:val="67FE13B7"/>
    <w:rsid w:val="681655B6"/>
    <w:rsid w:val="68243DC3"/>
    <w:rsid w:val="682C0811"/>
    <w:rsid w:val="68372696"/>
    <w:rsid w:val="689071AB"/>
    <w:rsid w:val="68BE1FA2"/>
    <w:rsid w:val="68E03712"/>
    <w:rsid w:val="690D7797"/>
    <w:rsid w:val="690E56D2"/>
    <w:rsid w:val="6926790F"/>
    <w:rsid w:val="694815AC"/>
    <w:rsid w:val="697274D2"/>
    <w:rsid w:val="69E377C3"/>
    <w:rsid w:val="6A5447CF"/>
    <w:rsid w:val="6A6F7888"/>
    <w:rsid w:val="6AA7728B"/>
    <w:rsid w:val="6AEF5A6E"/>
    <w:rsid w:val="6AF155A7"/>
    <w:rsid w:val="6B52288F"/>
    <w:rsid w:val="6B594AC1"/>
    <w:rsid w:val="6B8775B2"/>
    <w:rsid w:val="6C0C262E"/>
    <w:rsid w:val="6C5B6FF6"/>
    <w:rsid w:val="6CE466CE"/>
    <w:rsid w:val="6D66470B"/>
    <w:rsid w:val="6DBE7464"/>
    <w:rsid w:val="6DE76DC0"/>
    <w:rsid w:val="6E200E45"/>
    <w:rsid w:val="6E6E7A9A"/>
    <w:rsid w:val="6F0E35C4"/>
    <w:rsid w:val="6F6B446E"/>
    <w:rsid w:val="6F8E5D6A"/>
    <w:rsid w:val="70662046"/>
    <w:rsid w:val="709835A9"/>
    <w:rsid w:val="70B07975"/>
    <w:rsid w:val="70C020F2"/>
    <w:rsid w:val="70F2008F"/>
    <w:rsid w:val="71F176D3"/>
    <w:rsid w:val="722D73A1"/>
    <w:rsid w:val="72390D64"/>
    <w:rsid w:val="72412004"/>
    <w:rsid w:val="72835F13"/>
    <w:rsid w:val="72951726"/>
    <w:rsid w:val="72B00C58"/>
    <w:rsid w:val="72C83D87"/>
    <w:rsid w:val="72DE6B72"/>
    <w:rsid w:val="72E152AF"/>
    <w:rsid w:val="72F01724"/>
    <w:rsid w:val="72F076A0"/>
    <w:rsid w:val="73000789"/>
    <w:rsid w:val="731709D8"/>
    <w:rsid w:val="736E4215"/>
    <w:rsid w:val="73A822DE"/>
    <w:rsid w:val="742D7E2F"/>
    <w:rsid w:val="742F23E0"/>
    <w:rsid w:val="74810E95"/>
    <w:rsid w:val="749F5105"/>
    <w:rsid w:val="74B84AD7"/>
    <w:rsid w:val="74CE5F6E"/>
    <w:rsid w:val="74D2728A"/>
    <w:rsid w:val="74ED78FE"/>
    <w:rsid w:val="74F66D41"/>
    <w:rsid w:val="75524D8F"/>
    <w:rsid w:val="75775837"/>
    <w:rsid w:val="763D26B6"/>
    <w:rsid w:val="767054B0"/>
    <w:rsid w:val="76865A89"/>
    <w:rsid w:val="768C5514"/>
    <w:rsid w:val="769D785C"/>
    <w:rsid w:val="771F3831"/>
    <w:rsid w:val="77B60EC4"/>
    <w:rsid w:val="78237F7C"/>
    <w:rsid w:val="7856468A"/>
    <w:rsid w:val="788033EA"/>
    <w:rsid w:val="7899534C"/>
    <w:rsid w:val="78B118D8"/>
    <w:rsid w:val="78B8066F"/>
    <w:rsid w:val="798542C0"/>
    <w:rsid w:val="798D0470"/>
    <w:rsid w:val="7A213A05"/>
    <w:rsid w:val="7A361543"/>
    <w:rsid w:val="7A4C7FFB"/>
    <w:rsid w:val="7A652D60"/>
    <w:rsid w:val="7B66423D"/>
    <w:rsid w:val="7BA617AF"/>
    <w:rsid w:val="7BEB4A4B"/>
    <w:rsid w:val="7BED5D34"/>
    <w:rsid w:val="7C720DB9"/>
    <w:rsid w:val="7CB317E2"/>
    <w:rsid w:val="7CCD6A2B"/>
    <w:rsid w:val="7D0B73FD"/>
    <w:rsid w:val="7D0E548D"/>
    <w:rsid w:val="7D4F5AF6"/>
    <w:rsid w:val="7D6D4771"/>
    <w:rsid w:val="7E0D2DFD"/>
    <w:rsid w:val="7E331AC9"/>
    <w:rsid w:val="7E56337C"/>
    <w:rsid w:val="7EB663FB"/>
    <w:rsid w:val="7EBD3836"/>
    <w:rsid w:val="7ED65C06"/>
    <w:rsid w:val="7EFB75C5"/>
    <w:rsid w:val="7F6C7534"/>
    <w:rsid w:val="CEA35E34"/>
    <w:rsid w:val="FFF99F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1"/>
    <w:pPr>
      <w:ind w:left="759"/>
      <w:outlineLvl w:val="0"/>
    </w:pPr>
    <w:rPr>
      <w:rFonts w:ascii="楷体" w:hAnsi="楷体" w:eastAsia="楷体"/>
      <w:b/>
      <w:bCs/>
      <w:sz w:val="32"/>
      <w:szCs w:val="32"/>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Body Text 3"/>
    <w:basedOn w:val="1"/>
    <w:link w:val="14"/>
    <w:unhideWhenUsed/>
    <w:qFormat/>
    <w:uiPriority w:val="99"/>
    <w:pPr>
      <w:spacing w:after="120"/>
    </w:pPr>
    <w:rPr>
      <w:sz w:val="16"/>
      <w:szCs w:val="16"/>
    </w:rPr>
  </w:style>
  <w:style w:type="paragraph" w:styleId="5">
    <w:name w:val="Body Text"/>
    <w:basedOn w:val="1"/>
    <w:qFormat/>
    <w:uiPriority w:val="1"/>
    <w:pPr>
      <w:spacing w:before="31"/>
      <w:ind w:left="118"/>
    </w:pPr>
    <w:rPr>
      <w:rFonts w:ascii="仿宋" w:hAnsi="仿宋" w:eastAsia="仿宋"/>
      <w:sz w:val="32"/>
      <w:szCs w:val="32"/>
    </w:rPr>
  </w:style>
  <w:style w:type="paragraph" w:styleId="6">
    <w:name w:val="Balloon Text"/>
    <w:basedOn w:val="1"/>
    <w:link w:val="15"/>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Strong"/>
    <w:basedOn w:val="10"/>
    <w:qFormat/>
    <w:uiPriority w:val="22"/>
    <w:rPr>
      <w:b/>
    </w:rPr>
  </w:style>
  <w:style w:type="character" w:styleId="12">
    <w:name w:val="page number"/>
    <w:basedOn w:val="10"/>
    <w:qFormat/>
    <w:uiPriority w:val="0"/>
  </w:style>
  <w:style w:type="character" w:styleId="13">
    <w:name w:val="Hyperlink"/>
    <w:unhideWhenUsed/>
    <w:qFormat/>
    <w:uiPriority w:val="99"/>
    <w:rPr>
      <w:color w:val="0000FF"/>
      <w:u w:val="single"/>
    </w:rPr>
  </w:style>
  <w:style w:type="character" w:customStyle="1" w:styleId="14">
    <w:name w:val="正文文本 3 Char"/>
    <w:basedOn w:val="10"/>
    <w:link w:val="4"/>
    <w:qFormat/>
    <w:uiPriority w:val="99"/>
    <w:rPr>
      <w:rFonts w:ascii="Times New Roman" w:hAnsi="Times New Roman" w:eastAsia="宋体" w:cs="Times New Roman"/>
      <w:sz w:val="16"/>
      <w:szCs w:val="16"/>
    </w:rPr>
  </w:style>
  <w:style w:type="character" w:customStyle="1" w:styleId="15">
    <w:name w:val="批注框文本 Char"/>
    <w:basedOn w:val="10"/>
    <w:link w:val="6"/>
    <w:semiHidden/>
    <w:qFormat/>
    <w:uiPriority w:val="99"/>
    <w:rPr>
      <w:rFonts w:ascii="Times New Roman" w:hAnsi="Times New Roman" w:eastAsia="宋体" w:cs="Times New Roman"/>
      <w:sz w:val="18"/>
      <w:szCs w:val="18"/>
    </w:rPr>
  </w:style>
  <w:style w:type="paragraph" w:customStyle="1" w:styleId="16">
    <w:name w:val="Char Char9 Char Char"/>
    <w:basedOn w:val="1"/>
    <w:qFormat/>
    <w:uiPriority w:val="0"/>
    <w:rPr>
      <w:rFonts w:ascii="仿宋_GB2312" w:eastAsia="仿宋_GB2312"/>
      <w:b/>
      <w:sz w:val="32"/>
      <w:szCs w:val="32"/>
    </w:rPr>
  </w:style>
  <w:style w:type="character" w:customStyle="1" w:styleId="17">
    <w:name w:val="页眉 Char"/>
    <w:basedOn w:val="10"/>
    <w:link w:val="8"/>
    <w:qFormat/>
    <w:uiPriority w:val="0"/>
    <w:rPr>
      <w:rFonts w:ascii="Times New Roman" w:hAnsi="Times New Roman" w:eastAsia="宋体" w:cs="Times New Roman"/>
      <w:sz w:val="18"/>
      <w:szCs w:val="18"/>
    </w:rPr>
  </w:style>
  <w:style w:type="character" w:customStyle="1" w:styleId="18">
    <w:name w:val="页脚 Char"/>
    <w:basedOn w:val="10"/>
    <w:link w:val="7"/>
    <w:qFormat/>
    <w:uiPriority w:val="99"/>
    <w:rPr>
      <w:rFonts w:ascii="Times New Roman" w:hAnsi="Times New Roman" w:eastAsia="宋体" w:cs="Times New Roman"/>
      <w:sz w:val="18"/>
      <w:szCs w:val="18"/>
    </w:rPr>
  </w:style>
  <w:style w:type="paragraph" w:customStyle="1" w:styleId="19">
    <w:name w:val="Table Paragraph"/>
    <w:qFormat/>
    <w:uiPriority w:val="1"/>
    <w:pPr>
      <w:widowControl w:val="0"/>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21</Pages>
  <Words>1242</Words>
  <Characters>7082</Characters>
  <Lines>59</Lines>
  <Paragraphs>16</Paragraphs>
  <TotalTime>10</TotalTime>
  <ScaleCrop>false</ScaleCrop>
  <LinksUpToDate>false</LinksUpToDate>
  <CharactersWithSpaces>8308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2018-02-28T18:24:00Z</dcterms:created>
  <dc:creator>2012</dc:creator>
  <cp:lastModifiedBy>cm</cp:lastModifiedBy>
  <cp:lastPrinted>2022-04-27T01:22:00Z</cp:lastPrinted>
  <dcterms:modified xsi:type="dcterms:W3CDTF">2022-05-17T14:55:39Z</dcterms:modified>
  <cp:revision>1160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32AC3DF7A4F9058CF86682625B676C2B</vt:lpwstr>
  </property>
</Properties>
</file>